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59999" w14:textId="69039D13" w:rsidR="00CA4F04" w:rsidRPr="007A7F45" w:rsidRDefault="00CA4F04" w:rsidP="00AC7BBE">
      <w:pPr>
        <w:widowControl w:val="0"/>
        <w:tabs>
          <w:tab w:val="left" w:pos="1701"/>
          <w:tab w:val="right" w:pos="9923"/>
        </w:tabs>
        <w:overflowPunct/>
        <w:autoSpaceDE/>
        <w:autoSpaceDN/>
        <w:adjustRightInd/>
        <w:spacing w:before="120" w:after="0"/>
        <w:rPr>
          <w:rFonts w:eastAsiaTheme="minorEastAsia" w:cs="Arial"/>
          <w:b/>
          <w:sz w:val="24"/>
          <w:szCs w:val="24"/>
          <w:lang w:val="de-DE"/>
        </w:rPr>
      </w:pPr>
      <w:r w:rsidRPr="007A7F45">
        <w:rPr>
          <w:rFonts w:eastAsia="MS Mincho" w:cs="Arial"/>
          <w:b/>
          <w:sz w:val="24"/>
          <w:szCs w:val="24"/>
          <w:lang w:val="de-DE" w:eastAsia="x-none"/>
        </w:rPr>
        <w:t>3GPP TSG-RAN WG2 Meeting #</w:t>
      </w:r>
      <w:r w:rsidRPr="007A7F45">
        <w:rPr>
          <w:rFonts w:eastAsiaTheme="minorEastAsia" w:cs="Arial"/>
          <w:b/>
          <w:sz w:val="24"/>
          <w:szCs w:val="24"/>
          <w:lang w:val="de-DE"/>
        </w:rPr>
        <w:t>132</w:t>
      </w:r>
      <w:r w:rsidRPr="007A7F45">
        <w:rPr>
          <w:rFonts w:eastAsia="MS Mincho" w:cs="Arial"/>
          <w:b/>
          <w:sz w:val="24"/>
          <w:szCs w:val="24"/>
          <w:lang w:val="de-DE" w:eastAsia="x-none"/>
        </w:rPr>
        <w:tab/>
      </w:r>
      <w:r w:rsidRPr="007A7F45">
        <w:rPr>
          <w:rFonts w:eastAsiaTheme="minorEastAsia" w:cs="Arial"/>
          <w:b/>
          <w:sz w:val="24"/>
          <w:szCs w:val="24"/>
          <w:lang w:val="de-DE"/>
        </w:rPr>
        <w:t>R2-250</w:t>
      </w:r>
      <w:r w:rsidR="008A6A37">
        <w:rPr>
          <w:rFonts w:eastAsiaTheme="minorEastAsia" w:cs="Arial"/>
          <w:b/>
          <w:sz w:val="24"/>
          <w:szCs w:val="24"/>
          <w:lang w:val="de-DE"/>
        </w:rPr>
        <w:t>8295</w:t>
      </w:r>
    </w:p>
    <w:p w14:paraId="299258E7" w14:textId="77777777" w:rsidR="00CA4F04" w:rsidRPr="007A7F45" w:rsidRDefault="00CA4F04" w:rsidP="00AC7BBE">
      <w:pPr>
        <w:pStyle w:val="ae"/>
        <w:jc w:val="both"/>
        <w:rPr>
          <w:sz w:val="24"/>
          <w:szCs w:val="24"/>
        </w:rPr>
      </w:pPr>
      <w:r w:rsidRPr="007A7F45">
        <w:rPr>
          <w:sz w:val="24"/>
          <w:szCs w:val="24"/>
        </w:rPr>
        <w:t>Dallas, US, November 17</w:t>
      </w:r>
      <w:r w:rsidRPr="007A7F45">
        <w:rPr>
          <w:sz w:val="24"/>
          <w:szCs w:val="24"/>
          <w:vertAlign w:val="superscript"/>
        </w:rPr>
        <w:t>th</w:t>
      </w:r>
      <w:r w:rsidRPr="007A7F45">
        <w:rPr>
          <w:sz w:val="24"/>
          <w:szCs w:val="24"/>
        </w:rPr>
        <w:t xml:space="preserve"> – 21</w:t>
      </w:r>
      <w:r w:rsidRPr="007A7F45">
        <w:rPr>
          <w:sz w:val="24"/>
          <w:szCs w:val="24"/>
          <w:vertAlign w:val="superscript"/>
        </w:rPr>
        <w:t>st</w:t>
      </w:r>
      <w:r w:rsidRPr="007A7F45">
        <w:rPr>
          <w:sz w:val="24"/>
          <w:szCs w:val="24"/>
        </w:rPr>
        <w:t>, 2025</w:t>
      </w:r>
    </w:p>
    <w:p w14:paraId="50AC7C5A" w14:textId="77777777" w:rsidR="004A4C45" w:rsidRPr="007A7F45" w:rsidRDefault="004A4C45" w:rsidP="00AC7BBE">
      <w:pPr>
        <w:pStyle w:val="ae"/>
        <w:jc w:val="both"/>
        <w:rPr>
          <w:sz w:val="24"/>
          <w:szCs w:val="24"/>
        </w:rPr>
      </w:pPr>
    </w:p>
    <w:p w14:paraId="042B7B0A" w14:textId="77777777" w:rsidR="004A4C45" w:rsidRPr="007A7F45" w:rsidRDefault="004A4C45" w:rsidP="00AC7BBE">
      <w:pPr>
        <w:tabs>
          <w:tab w:val="left" w:pos="1980"/>
        </w:tabs>
        <w:spacing w:after="180" w:line="276" w:lineRule="auto"/>
        <w:rPr>
          <w:rFonts w:cs="Arial"/>
          <w:b/>
          <w:sz w:val="24"/>
          <w:szCs w:val="24"/>
          <w:lang w:val="en-US"/>
        </w:rPr>
      </w:pPr>
    </w:p>
    <w:p w14:paraId="131BE928" w14:textId="77777777" w:rsidR="004A4C45" w:rsidRPr="007A7F45" w:rsidRDefault="008A2CB1" w:rsidP="00AC7BBE">
      <w:pPr>
        <w:tabs>
          <w:tab w:val="left" w:pos="1980"/>
        </w:tabs>
        <w:spacing w:after="180" w:line="276" w:lineRule="auto"/>
        <w:rPr>
          <w:rFonts w:cs="Arial"/>
          <w:b/>
          <w:sz w:val="24"/>
          <w:szCs w:val="24"/>
          <w:lang w:val="en-US"/>
        </w:rPr>
      </w:pPr>
      <w:r w:rsidRPr="007A7F45">
        <w:rPr>
          <w:rFonts w:cs="Arial"/>
          <w:b/>
          <w:sz w:val="24"/>
          <w:szCs w:val="24"/>
          <w:lang w:val="en-US" w:eastAsia="en-US"/>
        </w:rPr>
        <w:t>Agenda Item:</w:t>
      </w:r>
      <w:r w:rsidRPr="007A7F45">
        <w:rPr>
          <w:rFonts w:cs="Arial"/>
          <w:b/>
          <w:sz w:val="24"/>
          <w:szCs w:val="24"/>
          <w:lang w:val="en-US" w:eastAsia="en-US"/>
        </w:rPr>
        <w:tab/>
      </w:r>
      <w:r w:rsidRPr="007A7F45">
        <w:rPr>
          <w:rFonts w:cs="Arial"/>
          <w:b/>
          <w:sz w:val="24"/>
          <w:szCs w:val="24"/>
          <w:lang w:val="en-US"/>
        </w:rPr>
        <w:t>10.2</w:t>
      </w:r>
      <w:r w:rsidRPr="007A7F45">
        <w:rPr>
          <w:rFonts w:cs="Arial"/>
          <w:b/>
          <w:sz w:val="24"/>
          <w:szCs w:val="24"/>
        </w:rPr>
        <w:t>.2</w:t>
      </w:r>
    </w:p>
    <w:p w14:paraId="30CC51B0" w14:textId="77777777" w:rsidR="004A4C45" w:rsidRPr="007A7F45" w:rsidRDefault="008A2CB1" w:rsidP="00AC7BBE">
      <w:pPr>
        <w:tabs>
          <w:tab w:val="left" w:pos="1979"/>
          <w:tab w:val="left" w:pos="2100"/>
          <w:tab w:val="left" w:pos="2520"/>
          <w:tab w:val="left" w:pos="4180"/>
        </w:tabs>
        <w:spacing w:after="180" w:line="276" w:lineRule="auto"/>
        <w:rPr>
          <w:rFonts w:cs="Arial"/>
          <w:b/>
          <w:sz w:val="24"/>
          <w:szCs w:val="24"/>
          <w:lang w:val="en-US"/>
        </w:rPr>
      </w:pPr>
      <w:r w:rsidRPr="007A7F45">
        <w:rPr>
          <w:rFonts w:cs="Arial"/>
          <w:b/>
          <w:sz w:val="24"/>
          <w:szCs w:val="24"/>
          <w:lang w:val="en-US" w:eastAsia="en-US"/>
        </w:rPr>
        <w:t xml:space="preserve">Source: </w:t>
      </w:r>
      <w:r w:rsidRPr="007A7F45">
        <w:rPr>
          <w:rFonts w:cs="Arial"/>
          <w:b/>
          <w:sz w:val="24"/>
          <w:szCs w:val="24"/>
          <w:lang w:val="en-US" w:eastAsia="en-US"/>
        </w:rPr>
        <w:tab/>
        <w:t>OPPO</w:t>
      </w:r>
    </w:p>
    <w:p w14:paraId="2966A295" w14:textId="58C569CB" w:rsidR="004A4C45" w:rsidRPr="007A7F45" w:rsidRDefault="008A2CB1" w:rsidP="00AC7BBE">
      <w:pPr>
        <w:tabs>
          <w:tab w:val="left" w:pos="2100"/>
        </w:tabs>
        <w:spacing w:after="180" w:line="276" w:lineRule="auto"/>
        <w:ind w:left="1979" w:hanging="1979"/>
        <w:rPr>
          <w:rFonts w:cs="Arial"/>
          <w:b/>
          <w:sz w:val="24"/>
          <w:szCs w:val="24"/>
        </w:rPr>
      </w:pPr>
      <w:r w:rsidRPr="007A7F45">
        <w:rPr>
          <w:rFonts w:cs="Arial"/>
          <w:b/>
          <w:sz w:val="24"/>
          <w:szCs w:val="24"/>
          <w:lang w:val="en-US" w:eastAsia="en-US"/>
        </w:rPr>
        <w:t xml:space="preserve">Title: </w:t>
      </w:r>
      <w:r w:rsidRPr="007A7F45">
        <w:rPr>
          <w:rFonts w:cs="Arial"/>
          <w:b/>
          <w:sz w:val="24"/>
          <w:szCs w:val="24"/>
          <w:lang w:val="en-US"/>
        </w:rPr>
        <w:t xml:space="preserve"> </w:t>
      </w:r>
      <w:r w:rsidR="006347ED">
        <w:rPr>
          <w:rFonts w:cs="Arial"/>
          <w:b/>
          <w:sz w:val="24"/>
          <w:szCs w:val="24"/>
          <w:lang w:val="en-US"/>
        </w:rPr>
        <w:tab/>
      </w:r>
      <w:r w:rsidR="00EC2A86" w:rsidRPr="00EC2A86">
        <w:rPr>
          <w:rFonts w:cs="Arial"/>
          <w:b/>
          <w:sz w:val="24"/>
          <w:szCs w:val="24"/>
          <w:lang w:val="en-US"/>
        </w:rPr>
        <w:t>Discussion on TN and NTN integration</w:t>
      </w:r>
    </w:p>
    <w:p w14:paraId="6177F935" w14:textId="77777777" w:rsidR="004A4C45" w:rsidRPr="007A7F45" w:rsidRDefault="008A2CB1" w:rsidP="00AC7BBE">
      <w:pPr>
        <w:tabs>
          <w:tab w:val="left" w:pos="1979"/>
        </w:tabs>
        <w:spacing w:after="180" w:line="276" w:lineRule="auto"/>
        <w:rPr>
          <w:rFonts w:cs="Arial"/>
          <w:b/>
          <w:sz w:val="24"/>
          <w:szCs w:val="24"/>
          <w:lang w:val="en-US" w:eastAsia="en-US"/>
        </w:rPr>
      </w:pPr>
      <w:r w:rsidRPr="007A7F45">
        <w:rPr>
          <w:rFonts w:cs="Arial"/>
          <w:b/>
          <w:sz w:val="24"/>
          <w:szCs w:val="24"/>
          <w:lang w:val="en-US" w:eastAsia="en-US"/>
        </w:rPr>
        <w:t>Document for:</w:t>
      </w:r>
      <w:r w:rsidRPr="007A7F45">
        <w:rPr>
          <w:rFonts w:cs="Arial"/>
          <w:b/>
          <w:sz w:val="24"/>
          <w:szCs w:val="24"/>
          <w:lang w:val="en-US" w:eastAsia="en-US"/>
        </w:rPr>
        <w:tab/>
        <w:t>Discussion and Decision</w:t>
      </w:r>
    </w:p>
    <w:p w14:paraId="52A0403E" w14:textId="77777777" w:rsidR="004A4C45" w:rsidRPr="007A7F45" w:rsidRDefault="008A2CB1" w:rsidP="00AC7BBE">
      <w:pPr>
        <w:pStyle w:val="1"/>
        <w:jc w:val="both"/>
      </w:pPr>
      <w:bookmarkStart w:id="0" w:name="_Ref488331639"/>
      <w:r w:rsidRPr="007A7F45">
        <w:t>Introduction</w:t>
      </w:r>
      <w:bookmarkEnd w:id="0"/>
      <w:r w:rsidRPr="007A7F45">
        <w:t xml:space="preserve"> </w:t>
      </w:r>
    </w:p>
    <w:p w14:paraId="0945B93D" w14:textId="77777777" w:rsidR="00FB1564" w:rsidRPr="007A7F45" w:rsidRDefault="00FB1564" w:rsidP="00AC7BBE">
      <w:pPr>
        <w:spacing w:before="120"/>
        <w:rPr>
          <w:rFonts w:cs="Arial"/>
          <w:sz w:val="20"/>
          <w:szCs w:val="20"/>
          <w:lang w:val="en-US"/>
        </w:rPr>
      </w:pPr>
      <w:r w:rsidRPr="007A7F45">
        <w:rPr>
          <w:rFonts w:cs="Arial"/>
          <w:sz w:val="20"/>
          <w:szCs w:val="20"/>
          <w:lang w:val="en-US"/>
        </w:rPr>
        <w:t>In RAN2#131bis, the 6G NTN was discussed and the following agreements related to TN/NTN is achieved as below:</w:t>
      </w:r>
    </w:p>
    <w:tbl>
      <w:tblPr>
        <w:tblStyle w:val="af5"/>
        <w:tblW w:w="0" w:type="auto"/>
        <w:tblLook w:val="04A0" w:firstRow="1" w:lastRow="0" w:firstColumn="1" w:lastColumn="0" w:noHBand="0" w:noVBand="1"/>
      </w:tblPr>
      <w:tblGrid>
        <w:gridCol w:w="9629"/>
      </w:tblGrid>
      <w:tr w:rsidR="00FB1564" w:rsidRPr="007A7F45" w14:paraId="74000D94" w14:textId="77777777" w:rsidTr="001D4869">
        <w:tc>
          <w:tcPr>
            <w:tcW w:w="9629" w:type="dxa"/>
          </w:tcPr>
          <w:p w14:paraId="75E1D6F3" w14:textId="75C0339C" w:rsidR="00FB1564" w:rsidRPr="007A7F45" w:rsidRDefault="00FB1564" w:rsidP="00AC7BBE">
            <w:pPr>
              <w:spacing w:before="120"/>
              <w:rPr>
                <w:rFonts w:cs="Arial"/>
                <w:sz w:val="20"/>
                <w:szCs w:val="20"/>
                <w:lang w:val="en-US"/>
              </w:rPr>
            </w:pPr>
            <w:r w:rsidRPr="007A7F45">
              <w:rPr>
                <w:rFonts w:cs="Arial"/>
                <w:sz w:val="20"/>
                <w:szCs w:val="20"/>
                <w:lang w:val="en-US"/>
              </w:rPr>
              <w:t xml:space="preserve">For next meeting companies should identify essential requirements for NTN and identify which functionality should be considered in the common design with TN and what are NTN specific and whether they are essential.   </w:t>
            </w:r>
          </w:p>
        </w:tc>
      </w:tr>
    </w:tbl>
    <w:p w14:paraId="0EFC3139" w14:textId="3E5CB605" w:rsidR="004A4C45" w:rsidRPr="007A7F45" w:rsidRDefault="00FB1564" w:rsidP="00AC7BBE">
      <w:pPr>
        <w:spacing w:before="120"/>
        <w:rPr>
          <w:rFonts w:cs="Arial"/>
          <w:sz w:val="20"/>
          <w:szCs w:val="20"/>
          <w:lang w:val="en-US"/>
        </w:rPr>
      </w:pPr>
      <w:r w:rsidRPr="007A7F45">
        <w:rPr>
          <w:rFonts w:cs="Arial"/>
          <w:sz w:val="20"/>
          <w:szCs w:val="20"/>
          <w:lang w:val="en-US"/>
        </w:rPr>
        <w:t>In this document, we provide the analysis on</w:t>
      </w:r>
      <w:r w:rsidR="00C15D52" w:rsidRPr="007A7F45">
        <w:rPr>
          <w:rFonts w:cs="Arial"/>
          <w:sz w:val="20"/>
          <w:szCs w:val="20"/>
          <w:lang w:val="en-US"/>
        </w:rPr>
        <w:t xml:space="preserve"> the </w:t>
      </w:r>
      <w:r w:rsidR="00296C5E">
        <w:rPr>
          <w:rFonts w:cs="Arial"/>
          <w:sz w:val="20"/>
          <w:szCs w:val="20"/>
          <w:lang w:val="en-US"/>
        </w:rPr>
        <w:t xml:space="preserve">basic </w:t>
      </w:r>
      <w:r w:rsidR="00C15D52" w:rsidRPr="007A7F45">
        <w:rPr>
          <w:rFonts w:cs="Arial"/>
          <w:sz w:val="20"/>
          <w:szCs w:val="20"/>
          <w:lang w:val="en-US"/>
        </w:rPr>
        <w:t xml:space="preserve">NTN </w:t>
      </w:r>
      <w:r w:rsidR="00296C5E">
        <w:rPr>
          <w:rFonts w:cs="Arial"/>
          <w:sz w:val="20"/>
          <w:szCs w:val="20"/>
          <w:lang w:val="en-US"/>
        </w:rPr>
        <w:t>assumption</w:t>
      </w:r>
      <w:r w:rsidR="00C15D52" w:rsidRPr="007A7F45">
        <w:rPr>
          <w:rFonts w:cs="Arial"/>
          <w:sz w:val="20"/>
          <w:szCs w:val="20"/>
          <w:lang w:val="en-US"/>
        </w:rPr>
        <w:t xml:space="preserve"> and</w:t>
      </w:r>
      <w:r w:rsidRPr="007A7F45">
        <w:rPr>
          <w:rFonts w:cs="Arial"/>
          <w:sz w:val="20"/>
          <w:szCs w:val="20"/>
          <w:lang w:val="en-US"/>
        </w:rPr>
        <w:t xml:space="preserve"> NTN features introduced in 5G and</w:t>
      </w:r>
      <w:r w:rsidR="00296C5E">
        <w:rPr>
          <w:rFonts w:cs="Arial"/>
          <w:sz w:val="20"/>
          <w:szCs w:val="20"/>
          <w:lang w:val="en-US"/>
        </w:rPr>
        <w:t xml:space="preserve"> then</w:t>
      </w:r>
      <w:r w:rsidRPr="007A7F45">
        <w:rPr>
          <w:rFonts w:cs="Arial"/>
          <w:sz w:val="20"/>
          <w:szCs w:val="20"/>
          <w:lang w:val="en-US"/>
        </w:rPr>
        <w:t xml:space="preserve"> provide our views on which NTN features are essential and which features can be harmonized design. </w:t>
      </w:r>
    </w:p>
    <w:p w14:paraId="7BF91F1C" w14:textId="17ED5189" w:rsidR="004A4C45" w:rsidRPr="007A7F45" w:rsidRDefault="008A2CB1" w:rsidP="00AC7BBE">
      <w:pPr>
        <w:pStyle w:val="1"/>
        <w:jc w:val="both"/>
      </w:pPr>
      <w:bookmarkStart w:id="1" w:name="_Ref178064866"/>
      <w:r w:rsidRPr="007A7F45">
        <w:t>Discussion</w:t>
      </w:r>
      <w:bookmarkEnd w:id="1"/>
    </w:p>
    <w:p w14:paraId="55DABEB7" w14:textId="196A7BCF" w:rsidR="00B60E3F" w:rsidRPr="007A7F45" w:rsidRDefault="003A260E" w:rsidP="00AC7BBE">
      <w:pPr>
        <w:pStyle w:val="1"/>
        <w:numPr>
          <w:ilvl w:val="1"/>
          <w:numId w:val="1"/>
        </w:numPr>
        <w:spacing w:line="276" w:lineRule="auto"/>
        <w:jc w:val="both"/>
        <w:rPr>
          <w:sz w:val="32"/>
          <w:szCs w:val="32"/>
        </w:rPr>
      </w:pPr>
      <w:r w:rsidRPr="007A7F45">
        <w:rPr>
          <w:sz w:val="32"/>
          <w:szCs w:val="32"/>
        </w:rPr>
        <w:t>NTN scenario</w:t>
      </w:r>
    </w:p>
    <w:p w14:paraId="5C9DD2E9" w14:textId="671F7087" w:rsidR="003E1973" w:rsidRPr="007A7F45" w:rsidRDefault="006D57AD" w:rsidP="00AC7BBE">
      <w:pPr>
        <w:spacing w:before="120"/>
        <w:rPr>
          <w:rFonts w:cs="Arial"/>
          <w:sz w:val="20"/>
          <w:szCs w:val="20"/>
        </w:rPr>
      </w:pPr>
      <w:r w:rsidRPr="007A7F45">
        <w:rPr>
          <w:rFonts w:cs="Arial"/>
          <w:sz w:val="20"/>
          <w:szCs w:val="20"/>
        </w:rPr>
        <w:t>In</w:t>
      </w:r>
      <w:r w:rsidR="00132CCE" w:rsidRPr="007A7F45">
        <w:rPr>
          <w:rFonts w:cs="Arial"/>
          <w:sz w:val="20"/>
          <w:szCs w:val="20"/>
        </w:rPr>
        <w:t xml:space="preserve"> NR NTN, </w:t>
      </w:r>
      <w:r w:rsidRPr="007A7F45">
        <w:rPr>
          <w:rFonts w:cs="Arial"/>
          <w:sz w:val="20"/>
          <w:szCs w:val="20"/>
        </w:rPr>
        <w:t>it is</w:t>
      </w:r>
      <w:r w:rsidR="00132CCE" w:rsidRPr="007A7F45">
        <w:rPr>
          <w:rFonts w:cs="Arial"/>
          <w:sz w:val="20"/>
          <w:szCs w:val="20"/>
        </w:rPr>
        <w:t xml:space="preserve"> support</w:t>
      </w:r>
      <w:r w:rsidRPr="007A7F45">
        <w:rPr>
          <w:rFonts w:cs="Arial"/>
          <w:sz w:val="20"/>
          <w:szCs w:val="20"/>
        </w:rPr>
        <w:t>ed</w:t>
      </w:r>
      <w:r w:rsidR="00132CCE" w:rsidRPr="007A7F45">
        <w:rPr>
          <w:rFonts w:cs="Arial"/>
          <w:sz w:val="20"/>
          <w:szCs w:val="20"/>
        </w:rPr>
        <w:t xml:space="preserve"> </w:t>
      </w:r>
      <w:r w:rsidR="00CC6EED" w:rsidRPr="007A7F45">
        <w:rPr>
          <w:rFonts w:cs="Arial"/>
          <w:sz w:val="20"/>
          <w:szCs w:val="20"/>
        </w:rPr>
        <w:t xml:space="preserve">various </w:t>
      </w:r>
      <w:r w:rsidR="00132CCE" w:rsidRPr="007A7F45">
        <w:rPr>
          <w:rFonts w:cs="Arial"/>
          <w:sz w:val="20"/>
          <w:szCs w:val="20"/>
        </w:rPr>
        <w:t xml:space="preserve">satellites </w:t>
      </w:r>
      <w:r w:rsidR="00CC6EED" w:rsidRPr="007A7F45">
        <w:rPr>
          <w:rFonts w:cs="Arial"/>
          <w:sz w:val="20"/>
          <w:szCs w:val="20"/>
        </w:rPr>
        <w:t>with</w:t>
      </w:r>
      <w:r w:rsidR="00132CCE" w:rsidRPr="007A7F45">
        <w:rPr>
          <w:rFonts w:cs="Arial"/>
          <w:sz w:val="20"/>
          <w:szCs w:val="20"/>
        </w:rPr>
        <w:t xml:space="preserve"> different orbital altitudes, including GEO, MEO, and LEO</w:t>
      </w:r>
      <w:r w:rsidR="00A76DE6" w:rsidRPr="007A7F45">
        <w:rPr>
          <w:rFonts w:cs="Arial"/>
          <w:sz w:val="20"/>
          <w:szCs w:val="20"/>
        </w:rPr>
        <w:t>, where GEO may provide Earth fixed cell, MEO and LEO may provide Quasi-Earth fixed cell or Earth moving cell. Regarding the NTN payload type, in NR NTN, transparent payload has been supported since Rel-17, while regenerative payload was introduced in Rel-19. In 6G NTN, we think</w:t>
      </w:r>
      <w:r w:rsidRPr="007A7F45">
        <w:rPr>
          <w:rFonts w:cs="Arial"/>
          <w:sz w:val="20"/>
          <w:szCs w:val="20"/>
        </w:rPr>
        <w:t xml:space="preserve"> these basic NTN deployment scenarios and payload type should be supported in 6G NTN.</w:t>
      </w:r>
    </w:p>
    <w:p w14:paraId="75B38E8E" w14:textId="0092E6A5" w:rsidR="003E1973" w:rsidRPr="007A7F45" w:rsidRDefault="006D57AD" w:rsidP="00AC7BBE">
      <w:pPr>
        <w:spacing w:before="120"/>
        <w:rPr>
          <w:rFonts w:cs="Arial"/>
          <w:sz w:val="20"/>
          <w:szCs w:val="20"/>
        </w:rPr>
      </w:pPr>
      <w:r w:rsidRPr="007A7F45">
        <w:rPr>
          <w:rFonts w:cs="Arial"/>
          <w:sz w:val="20"/>
          <w:szCs w:val="20"/>
        </w:rPr>
        <w:t>For GNSS capability, i</w:t>
      </w:r>
      <w:r w:rsidR="004C02FE" w:rsidRPr="007A7F45">
        <w:rPr>
          <w:rFonts w:cs="Arial"/>
          <w:sz w:val="20"/>
          <w:szCs w:val="20"/>
        </w:rPr>
        <w:t>n Rel-17 NR NTN, GNSS capability is essential for NTN access since UEs should support uplink time and frequency pre-compensation based on their GNSS-acquired position.</w:t>
      </w:r>
      <w:r w:rsidR="00866333" w:rsidRPr="007A7F45">
        <w:rPr>
          <w:rFonts w:cs="Arial"/>
          <w:sz w:val="20"/>
          <w:szCs w:val="20"/>
        </w:rPr>
        <w:t xml:space="preserve"> The dependency on the GNSS system degrades the resilience of NTN. In order to increase the robustness of NTN operation, a new SID on GNSS resilient NR-NTN operation has been approved</w:t>
      </w:r>
      <w:r w:rsidR="00CC6EED" w:rsidRPr="007A7F45">
        <w:rPr>
          <w:rFonts w:cs="Arial"/>
          <w:sz w:val="20"/>
          <w:szCs w:val="20"/>
        </w:rPr>
        <w:t xml:space="preserve"> in Rel-20</w:t>
      </w:r>
      <w:r w:rsidR="00866333" w:rsidRPr="007A7F45">
        <w:rPr>
          <w:rFonts w:cs="Arial"/>
          <w:sz w:val="20"/>
          <w:szCs w:val="20"/>
        </w:rPr>
        <w:t>, aiming to investigate enhancements to mitigate the impacts of potential GNSS</w:t>
      </w:r>
      <w:r w:rsidR="00797C9A" w:rsidRPr="007A7F45">
        <w:rPr>
          <w:rFonts w:cs="Arial"/>
          <w:sz w:val="20"/>
          <w:szCs w:val="20"/>
        </w:rPr>
        <w:t xml:space="preserve"> unavailability.</w:t>
      </w:r>
      <w:r w:rsidR="00CC6EED" w:rsidRPr="007A7F45">
        <w:rPr>
          <w:rFonts w:cs="Arial"/>
          <w:sz w:val="20"/>
          <w:szCs w:val="20"/>
        </w:rPr>
        <w:t xml:space="preserve"> </w:t>
      </w:r>
      <w:r w:rsidR="00E6526D" w:rsidRPr="007A7F45">
        <w:rPr>
          <w:rFonts w:cs="Arial"/>
          <w:sz w:val="20"/>
          <w:szCs w:val="20"/>
        </w:rPr>
        <w:t>Considering the GNSS service maybe not available, i</w:t>
      </w:r>
      <w:r w:rsidR="00CC6EED" w:rsidRPr="007A7F45">
        <w:rPr>
          <w:rFonts w:cs="Arial"/>
          <w:sz w:val="20"/>
          <w:szCs w:val="20"/>
        </w:rPr>
        <w:t xml:space="preserve">n 6G NTN, </w:t>
      </w:r>
      <w:r w:rsidR="00E6526D" w:rsidRPr="007A7F45">
        <w:rPr>
          <w:rFonts w:cs="Arial"/>
          <w:sz w:val="20"/>
          <w:szCs w:val="20"/>
        </w:rPr>
        <w:t>UE without GNSS capability also should be considered.</w:t>
      </w:r>
    </w:p>
    <w:p w14:paraId="1F2B7959" w14:textId="4C79B7C2" w:rsidR="004A4C45" w:rsidRPr="007A7F45" w:rsidRDefault="00E6526D" w:rsidP="00AC7BBE">
      <w:pPr>
        <w:pStyle w:val="Proposal"/>
        <w:numPr>
          <w:ilvl w:val="0"/>
          <w:numId w:val="9"/>
        </w:numPr>
        <w:tabs>
          <w:tab w:val="clear" w:pos="1304"/>
        </w:tabs>
        <w:overflowPunct/>
        <w:autoSpaceDE/>
        <w:autoSpaceDN/>
        <w:adjustRightInd/>
        <w:spacing w:beforeLines="50" w:before="120"/>
        <w:ind w:left="1701" w:hanging="1701"/>
        <w:rPr>
          <w:rFonts w:cs="Arial"/>
        </w:rPr>
      </w:pPr>
      <w:r w:rsidRPr="007A7F45">
        <w:rPr>
          <w:rFonts w:cs="Arial"/>
        </w:rPr>
        <w:t xml:space="preserve">The basic assumption </w:t>
      </w:r>
      <w:r w:rsidR="005C53EB">
        <w:rPr>
          <w:rFonts w:cs="Arial"/>
        </w:rPr>
        <w:t>in</w:t>
      </w:r>
      <w:r w:rsidRPr="007A7F45">
        <w:rPr>
          <w:rFonts w:cs="Arial"/>
        </w:rPr>
        <w:t xml:space="preserve"> 5G NTN, e.g., NTN scenarios, payload type, etc., can be adopted in 6G NTN and UE without GNSS capability can </w:t>
      </w:r>
      <w:r w:rsidR="005C53EB">
        <w:rPr>
          <w:rFonts w:cs="Arial"/>
        </w:rPr>
        <w:t xml:space="preserve">also </w:t>
      </w:r>
      <w:r w:rsidRPr="007A7F45">
        <w:rPr>
          <w:rFonts w:cs="Arial"/>
        </w:rPr>
        <w:t xml:space="preserve">be studied in </w:t>
      </w:r>
      <w:r w:rsidR="008A2CB1" w:rsidRPr="007A7F45">
        <w:rPr>
          <w:rFonts w:cs="Arial"/>
        </w:rPr>
        <w:t>6G NTN</w:t>
      </w:r>
      <w:r w:rsidRPr="007A7F45">
        <w:rPr>
          <w:rFonts w:cs="Arial"/>
        </w:rPr>
        <w:t>.</w:t>
      </w:r>
    </w:p>
    <w:p w14:paraId="6BF83B34" w14:textId="753D031F" w:rsidR="004A4C45" w:rsidRPr="007A7F45" w:rsidRDefault="00484F8D" w:rsidP="00AC7BBE">
      <w:pPr>
        <w:pStyle w:val="1"/>
        <w:numPr>
          <w:ilvl w:val="1"/>
          <w:numId w:val="1"/>
        </w:numPr>
        <w:spacing w:line="276" w:lineRule="auto"/>
        <w:jc w:val="both"/>
        <w:rPr>
          <w:sz w:val="32"/>
          <w:szCs w:val="32"/>
        </w:rPr>
      </w:pPr>
      <w:r w:rsidRPr="007A7F45">
        <w:rPr>
          <w:sz w:val="32"/>
          <w:szCs w:val="32"/>
        </w:rPr>
        <w:t>Category</w:t>
      </w:r>
      <w:r w:rsidR="008A2CB1" w:rsidRPr="007A7F45">
        <w:rPr>
          <w:sz w:val="32"/>
          <w:szCs w:val="32"/>
        </w:rPr>
        <w:t xml:space="preserve"> of </w:t>
      </w:r>
      <w:r w:rsidR="000B3CC8" w:rsidRPr="007A7F45">
        <w:rPr>
          <w:sz w:val="32"/>
          <w:szCs w:val="32"/>
        </w:rPr>
        <w:t>f</w:t>
      </w:r>
      <w:r w:rsidR="008A2CB1" w:rsidRPr="007A7F45">
        <w:rPr>
          <w:sz w:val="32"/>
          <w:szCs w:val="32"/>
        </w:rPr>
        <w:t>eatures for NTN</w:t>
      </w:r>
    </w:p>
    <w:p w14:paraId="2D042929" w14:textId="748B7480" w:rsidR="004A4C45" w:rsidRPr="007A7F45" w:rsidRDefault="00FB1564" w:rsidP="00AC7BBE">
      <w:pPr>
        <w:spacing w:before="120"/>
        <w:rPr>
          <w:rFonts w:cs="Arial"/>
          <w:sz w:val="20"/>
          <w:szCs w:val="20"/>
        </w:rPr>
      </w:pPr>
      <w:r w:rsidRPr="007A7F45">
        <w:rPr>
          <w:rFonts w:cs="Arial"/>
          <w:sz w:val="20"/>
          <w:szCs w:val="20"/>
        </w:rPr>
        <w:t xml:space="preserve">In 5G NTN, we have sufficient discussion and introduce multiple features for NTN considering the long propagation delay and satellite moving </w:t>
      </w:r>
      <w:r w:rsidR="00296C5E">
        <w:rPr>
          <w:rFonts w:cs="Arial"/>
          <w:sz w:val="20"/>
          <w:szCs w:val="20"/>
        </w:rPr>
        <w:t xml:space="preserve">characteristics </w:t>
      </w:r>
      <w:r w:rsidRPr="007A7F45">
        <w:rPr>
          <w:rFonts w:cs="Arial"/>
          <w:sz w:val="20"/>
          <w:szCs w:val="20"/>
        </w:rPr>
        <w:t>in NTN scenario. In our understanding, these features can be categorized into 3 types as below</w:t>
      </w:r>
      <w:r w:rsidR="008A2CB1" w:rsidRPr="007A7F45">
        <w:rPr>
          <w:rFonts w:cs="Arial"/>
          <w:sz w:val="20"/>
          <w:szCs w:val="20"/>
        </w:rPr>
        <w:t>:</w:t>
      </w:r>
      <w:r w:rsidR="00296C5E">
        <w:rPr>
          <w:rFonts w:cs="Arial"/>
          <w:sz w:val="20"/>
          <w:szCs w:val="20"/>
        </w:rPr>
        <w:t xml:space="preserve"> </w:t>
      </w:r>
    </w:p>
    <w:p w14:paraId="13ABD9B2" w14:textId="5319A50E" w:rsidR="004A4C45" w:rsidRPr="007A7F45" w:rsidRDefault="008A2CB1" w:rsidP="00AC7BBE">
      <w:pPr>
        <w:pStyle w:val="afd"/>
        <w:numPr>
          <w:ilvl w:val="0"/>
          <w:numId w:val="29"/>
        </w:numPr>
        <w:spacing w:before="120"/>
        <w:ind w:firstLineChars="0"/>
        <w:rPr>
          <w:rFonts w:cs="Arial"/>
          <w:sz w:val="20"/>
          <w:szCs w:val="20"/>
        </w:rPr>
      </w:pPr>
      <w:r w:rsidRPr="007A7F45">
        <w:rPr>
          <w:rFonts w:cs="Arial"/>
          <w:sz w:val="20"/>
          <w:szCs w:val="20"/>
        </w:rPr>
        <w:t>Common essential features: those essential features are common for both TN and NTN</w:t>
      </w:r>
      <w:r w:rsidR="0004455A" w:rsidRPr="007A7F45">
        <w:rPr>
          <w:rFonts w:cs="Arial"/>
          <w:sz w:val="20"/>
          <w:szCs w:val="20"/>
        </w:rPr>
        <w:t>.</w:t>
      </w:r>
      <w:r w:rsidRPr="007A7F45">
        <w:rPr>
          <w:rFonts w:cs="Arial"/>
          <w:sz w:val="20"/>
          <w:szCs w:val="20"/>
        </w:rPr>
        <w:t xml:space="preserve"> </w:t>
      </w:r>
      <w:r w:rsidR="0004455A" w:rsidRPr="007A7F45">
        <w:rPr>
          <w:rFonts w:cs="Arial"/>
          <w:sz w:val="20"/>
          <w:szCs w:val="20"/>
        </w:rPr>
        <w:t>N</w:t>
      </w:r>
      <w:r w:rsidRPr="007A7F45">
        <w:rPr>
          <w:rFonts w:cs="Arial"/>
          <w:sz w:val="20"/>
          <w:szCs w:val="20"/>
        </w:rPr>
        <w:t xml:space="preserve">either TN nor NTN can work </w:t>
      </w:r>
      <w:r w:rsidR="00FB1564" w:rsidRPr="007A7F45">
        <w:rPr>
          <w:rFonts w:cs="Arial"/>
          <w:sz w:val="20"/>
          <w:szCs w:val="20"/>
        </w:rPr>
        <w:t xml:space="preserve">or the </w:t>
      </w:r>
      <w:r w:rsidR="009E3599">
        <w:rPr>
          <w:rFonts w:cs="Arial"/>
          <w:sz w:val="20"/>
          <w:szCs w:val="20"/>
        </w:rPr>
        <w:t xml:space="preserve">NTN </w:t>
      </w:r>
      <w:r w:rsidR="00FB1564" w:rsidRPr="007A7F45">
        <w:rPr>
          <w:rFonts w:cs="Arial"/>
          <w:sz w:val="20"/>
          <w:szCs w:val="20"/>
        </w:rPr>
        <w:t xml:space="preserve">performance will be impacted seriously </w:t>
      </w:r>
      <w:r w:rsidRPr="007A7F45">
        <w:rPr>
          <w:rFonts w:cs="Arial"/>
          <w:sz w:val="20"/>
          <w:szCs w:val="20"/>
        </w:rPr>
        <w:t>without any feature in this feature category.</w:t>
      </w:r>
    </w:p>
    <w:p w14:paraId="42CB464C" w14:textId="3D674561" w:rsidR="004A4C45" w:rsidRPr="007A7F45" w:rsidRDefault="009E3599" w:rsidP="00AC7BBE">
      <w:pPr>
        <w:pStyle w:val="afd"/>
        <w:numPr>
          <w:ilvl w:val="0"/>
          <w:numId w:val="29"/>
        </w:numPr>
        <w:spacing w:before="120"/>
        <w:ind w:firstLineChars="0"/>
        <w:rPr>
          <w:rFonts w:cs="Arial"/>
          <w:sz w:val="20"/>
          <w:szCs w:val="20"/>
        </w:rPr>
      </w:pPr>
      <w:r>
        <w:rPr>
          <w:rFonts w:cs="Arial"/>
          <w:sz w:val="20"/>
          <w:szCs w:val="20"/>
        </w:rPr>
        <w:lastRenderedPageBreak/>
        <w:t>NTN s</w:t>
      </w:r>
      <w:r w:rsidR="008A2CB1" w:rsidRPr="007A7F45">
        <w:rPr>
          <w:rFonts w:cs="Arial"/>
          <w:sz w:val="20"/>
          <w:szCs w:val="20"/>
        </w:rPr>
        <w:t>pecific essential features: those essential features are specific for NTN</w:t>
      </w:r>
      <w:r w:rsidR="00B35E42" w:rsidRPr="007A7F45">
        <w:rPr>
          <w:rFonts w:cs="Arial"/>
          <w:sz w:val="20"/>
          <w:szCs w:val="20"/>
        </w:rPr>
        <w:t>.</w:t>
      </w:r>
      <w:r w:rsidR="008A2CB1" w:rsidRPr="007A7F45">
        <w:rPr>
          <w:rFonts w:cs="Arial"/>
          <w:sz w:val="20"/>
          <w:szCs w:val="20"/>
        </w:rPr>
        <w:t xml:space="preserve"> NTN can NOT work </w:t>
      </w:r>
      <w:r w:rsidR="00FB1564" w:rsidRPr="007A7F45">
        <w:rPr>
          <w:rFonts w:cs="Arial"/>
          <w:sz w:val="20"/>
          <w:szCs w:val="20"/>
        </w:rPr>
        <w:t xml:space="preserve">or the </w:t>
      </w:r>
      <w:r>
        <w:rPr>
          <w:rFonts w:cs="Arial"/>
          <w:sz w:val="20"/>
          <w:szCs w:val="20"/>
        </w:rPr>
        <w:t xml:space="preserve">NTN </w:t>
      </w:r>
      <w:r w:rsidR="00FB1564" w:rsidRPr="007A7F45">
        <w:rPr>
          <w:rFonts w:cs="Arial"/>
          <w:sz w:val="20"/>
          <w:szCs w:val="20"/>
        </w:rPr>
        <w:t xml:space="preserve">performance will be impacted seriously </w:t>
      </w:r>
      <w:r w:rsidR="008A2CB1" w:rsidRPr="007A7F45">
        <w:rPr>
          <w:rFonts w:cs="Arial"/>
          <w:sz w:val="20"/>
          <w:szCs w:val="20"/>
        </w:rPr>
        <w:t xml:space="preserve">without </w:t>
      </w:r>
      <w:r>
        <w:rPr>
          <w:rFonts w:cs="Arial"/>
          <w:sz w:val="20"/>
          <w:szCs w:val="20"/>
        </w:rPr>
        <w:t>any</w:t>
      </w:r>
      <w:r w:rsidR="008A2CB1" w:rsidRPr="007A7F45">
        <w:rPr>
          <w:rFonts w:cs="Arial"/>
          <w:sz w:val="20"/>
          <w:szCs w:val="20"/>
        </w:rPr>
        <w:t xml:space="preserve"> feature in this feature category. However, TN may work without the feature in this feature category.</w:t>
      </w:r>
    </w:p>
    <w:p w14:paraId="0B54BA23" w14:textId="3DDD6B9C" w:rsidR="004A4C45" w:rsidRPr="007A7F45" w:rsidRDefault="009E3599" w:rsidP="00AC7BBE">
      <w:pPr>
        <w:pStyle w:val="afd"/>
        <w:numPr>
          <w:ilvl w:val="0"/>
          <w:numId w:val="29"/>
        </w:numPr>
        <w:spacing w:before="120"/>
        <w:ind w:firstLineChars="0"/>
        <w:rPr>
          <w:rFonts w:cs="Arial"/>
          <w:sz w:val="20"/>
          <w:szCs w:val="20"/>
        </w:rPr>
      </w:pPr>
      <w:r>
        <w:rPr>
          <w:rFonts w:cs="Arial"/>
          <w:sz w:val="20"/>
          <w:szCs w:val="20"/>
        </w:rPr>
        <w:t>NTN s</w:t>
      </w:r>
      <w:r w:rsidR="008A2CB1" w:rsidRPr="007A7F45">
        <w:rPr>
          <w:rFonts w:cs="Arial"/>
          <w:sz w:val="20"/>
          <w:szCs w:val="20"/>
        </w:rPr>
        <w:t>pecific optional features: those optional features which are specific for NTN, NTN can work even without the feature in this feature category. The features in this feature categories can improve the performance of NTN, or may introduce new funct</w:t>
      </w:r>
      <w:r w:rsidR="00FB1564" w:rsidRPr="007A7F45">
        <w:rPr>
          <w:rFonts w:cs="Arial"/>
          <w:sz w:val="20"/>
          <w:szCs w:val="20"/>
        </w:rPr>
        <w:t>i</w:t>
      </w:r>
      <w:r w:rsidR="008A2CB1" w:rsidRPr="007A7F45">
        <w:rPr>
          <w:rFonts w:cs="Arial"/>
          <w:sz w:val="20"/>
          <w:szCs w:val="20"/>
        </w:rPr>
        <w:t>onalit</w:t>
      </w:r>
      <w:r w:rsidR="00FB1564" w:rsidRPr="007A7F45">
        <w:rPr>
          <w:rFonts w:cs="Arial"/>
          <w:sz w:val="20"/>
          <w:szCs w:val="20"/>
        </w:rPr>
        <w:t>i</w:t>
      </w:r>
      <w:r w:rsidR="008A2CB1" w:rsidRPr="007A7F45">
        <w:rPr>
          <w:rFonts w:cs="Arial"/>
          <w:sz w:val="20"/>
          <w:szCs w:val="20"/>
        </w:rPr>
        <w:t>es to NTN.</w:t>
      </w:r>
    </w:p>
    <w:p w14:paraId="747470E8" w14:textId="0EFECCC0" w:rsidR="004A4C45" w:rsidRPr="007A7F45" w:rsidRDefault="00FB1564" w:rsidP="00AC7BBE">
      <w:pPr>
        <w:spacing w:before="120"/>
        <w:rPr>
          <w:rFonts w:cs="Arial"/>
          <w:sz w:val="20"/>
          <w:szCs w:val="20"/>
        </w:rPr>
      </w:pPr>
      <w:r w:rsidRPr="007A7F45">
        <w:rPr>
          <w:rFonts w:cs="Arial"/>
          <w:sz w:val="20"/>
          <w:szCs w:val="20"/>
        </w:rPr>
        <w:t xml:space="preserve">Therefore, </w:t>
      </w:r>
      <w:r w:rsidR="000702EE">
        <w:rPr>
          <w:rFonts w:cs="Arial"/>
          <w:sz w:val="20"/>
          <w:szCs w:val="20"/>
        </w:rPr>
        <w:t xml:space="preserve">we can </w:t>
      </w:r>
      <w:r w:rsidRPr="007A7F45">
        <w:rPr>
          <w:rFonts w:cs="Arial"/>
          <w:sz w:val="20"/>
          <w:szCs w:val="20"/>
        </w:rPr>
        <w:t xml:space="preserve">identify which feature </w:t>
      </w:r>
      <w:r w:rsidR="000702EE">
        <w:rPr>
          <w:rFonts w:cs="Arial"/>
          <w:sz w:val="20"/>
          <w:szCs w:val="20"/>
        </w:rPr>
        <w:t>is</w:t>
      </w:r>
      <w:r w:rsidRPr="007A7F45">
        <w:rPr>
          <w:rFonts w:cs="Arial"/>
          <w:sz w:val="20"/>
          <w:szCs w:val="20"/>
        </w:rPr>
        <w:t xml:space="preserve"> belongs to which </w:t>
      </w:r>
      <w:r w:rsidR="000702EE">
        <w:rPr>
          <w:rFonts w:cs="Arial"/>
          <w:sz w:val="20"/>
          <w:szCs w:val="20"/>
        </w:rPr>
        <w:t xml:space="preserve">feature </w:t>
      </w:r>
      <w:r w:rsidRPr="007A7F45">
        <w:rPr>
          <w:rFonts w:cs="Arial"/>
          <w:sz w:val="20"/>
          <w:szCs w:val="20"/>
        </w:rPr>
        <w:t xml:space="preserve">category </w:t>
      </w:r>
      <w:r w:rsidR="000702EE">
        <w:rPr>
          <w:rFonts w:cs="Arial"/>
          <w:sz w:val="20"/>
          <w:szCs w:val="20"/>
        </w:rPr>
        <w:t xml:space="preserve">firstly </w:t>
      </w:r>
      <w:r w:rsidRPr="007A7F45">
        <w:rPr>
          <w:rFonts w:cs="Arial"/>
          <w:sz w:val="20"/>
          <w:szCs w:val="20"/>
        </w:rPr>
        <w:t>and then decide how to handle the features in each category in 6G NTN discussion.</w:t>
      </w:r>
      <w:r w:rsidR="000702EE">
        <w:rPr>
          <w:rFonts w:cs="Arial"/>
          <w:sz w:val="20"/>
          <w:szCs w:val="20"/>
        </w:rPr>
        <w:t xml:space="preserve"> Based on the above defined three feature categories, it</w:t>
      </w:r>
      <w:r w:rsidR="000702EE" w:rsidRPr="007A7F45">
        <w:rPr>
          <w:rFonts w:cs="Arial"/>
          <w:sz w:val="20"/>
          <w:szCs w:val="20"/>
        </w:rPr>
        <w:t xml:space="preserve"> is benefit to process the discussion of TN and NTN integration</w:t>
      </w:r>
      <w:r w:rsidR="000702EE">
        <w:rPr>
          <w:rFonts w:cs="Arial"/>
          <w:sz w:val="20"/>
          <w:szCs w:val="20"/>
        </w:rPr>
        <w:t>.</w:t>
      </w:r>
    </w:p>
    <w:p w14:paraId="050A34B3" w14:textId="7C193D8B" w:rsidR="004A4C45" w:rsidRPr="007A7F45" w:rsidRDefault="00FB1564" w:rsidP="00AC7BBE">
      <w:pPr>
        <w:pStyle w:val="Proposal"/>
        <w:numPr>
          <w:ilvl w:val="0"/>
          <w:numId w:val="9"/>
        </w:numPr>
        <w:tabs>
          <w:tab w:val="clear" w:pos="1304"/>
        </w:tabs>
        <w:overflowPunct/>
        <w:autoSpaceDE/>
        <w:autoSpaceDN/>
        <w:adjustRightInd/>
        <w:spacing w:beforeLines="50" w:before="120"/>
        <w:ind w:left="1701" w:hanging="1701"/>
        <w:rPr>
          <w:rFonts w:eastAsia="等线" w:cs="Arial"/>
        </w:rPr>
      </w:pPr>
      <w:bookmarkStart w:id="2" w:name="_Hlk213235343"/>
      <w:r w:rsidRPr="007A7F45">
        <w:rPr>
          <w:rFonts w:cs="Arial"/>
        </w:rPr>
        <w:t xml:space="preserve">Define </w:t>
      </w:r>
      <w:r w:rsidR="008A2CB1" w:rsidRPr="007A7F45">
        <w:rPr>
          <w:rFonts w:cs="Arial"/>
        </w:rPr>
        <w:t>3 types of features for NTN/TN feature discussions: common essential feature</w:t>
      </w:r>
      <w:r w:rsidR="000702EE">
        <w:rPr>
          <w:rFonts w:cs="Arial"/>
        </w:rPr>
        <w:t>s</w:t>
      </w:r>
      <w:r w:rsidR="008A2CB1" w:rsidRPr="007A7F45">
        <w:rPr>
          <w:rFonts w:cs="Arial"/>
        </w:rPr>
        <w:t xml:space="preserve">, </w:t>
      </w:r>
      <w:r w:rsidR="000702EE">
        <w:rPr>
          <w:rFonts w:cs="Arial"/>
        </w:rPr>
        <w:t xml:space="preserve">NTN </w:t>
      </w:r>
      <w:r w:rsidR="008A2CB1" w:rsidRPr="007A7F45">
        <w:rPr>
          <w:rFonts w:cs="Arial"/>
        </w:rPr>
        <w:t xml:space="preserve">specific essential features, and </w:t>
      </w:r>
      <w:r w:rsidR="000702EE">
        <w:rPr>
          <w:rFonts w:cs="Arial"/>
        </w:rPr>
        <w:t xml:space="preserve">NTN </w:t>
      </w:r>
      <w:r w:rsidR="008A2CB1" w:rsidRPr="007A7F45">
        <w:rPr>
          <w:rFonts w:cs="Arial"/>
        </w:rPr>
        <w:t>specific optional features</w:t>
      </w:r>
      <w:r w:rsidR="008A2CB1" w:rsidRPr="007A7F45">
        <w:rPr>
          <w:rFonts w:eastAsia="等线" w:cs="Arial"/>
        </w:rPr>
        <w:t xml:space="preserve">. </w:t>
      </w:r>
      <w:bookmarkEnd w:id="2"/>
    </w:p>
    <w:p w14:paraId="73946987" w14:textId="77777777" w:rsidR="004A4C45" w:rsidRPr="007A7F45" w:rsidRDefault="008A2CB1" w:rsidP="00AC7BBE">
      <w:pPr>
        <w:pStyle w:val="1"/>
        <w:numPr>
          <w:ilvl w:val="1"/>
          <w:numId w:val="1"/>
        </w:numPr>
        <w:spacing w:line="276" w:lineRule="auto"/>
        <w:jc w:val="both"/>
        <w:rPr>
          <w:sz w:val="32"/>
          <w:szCs w:val="32"/>
        </w:rPr>
      </w:pPr>
      <w:r w:rsidRPr="007A7F45">
        <w:rPr>
          <w:sz w:val="32"/>
          <w:szCs w:val="32"/>
        </w:rPr>
        <w:t>Features in each feature category</w:t>
      </w:r>
    </w:p>
    <w:p w14:paraId="74086026" w14:textId="038033E6" w:rsidR="004A4C45" w:rsidRPr="007A7F45" w:rsidRDefault="000B3CC8" w:rsidP="00AC7BBE">
      <w:pPr>
        <w:pStyle w:val="afd"/>
        <w:numPr>
          <w:ilvl w:val="0"/>
          <w:numId w:val="26"/>
        </w:numPr>
        <w:spacing w:before="120"/>
        <w:ind w:firstLineChars="0"/>
        <w:rPr>
          <w:rFonts w:cs="Arial"/>
          <w:b/>
          <w:bCs/>
          <w:sz w:val="20"/>
          <w:szCs w:val="20"/>
        </w:rPr>
      </w:pPr>
      <w:r w:rsidRPr="007A7F45">
        <w:rPr>
          <w:rFonts w:cs="Arial"/>
          <w:b/>
          <w:bCs/>
          <w:sz w:val="20"/>
          <w:szCs w:val="20"/>
        </w:rPr>
        <w:t>C</w:t>
      </w:r>
      <w:r w:rsidR="008A2CB1" w:rsidRPr="007A7F45">
        <w:rPr>
          <w:rFonts w:cs="Arial"/>
          <w:b/>
          <w:bCs/>
          <w:sz w:val="20"/>
          <w:szCs w:val="20"/>
        </w:rPr>
        <w:t>ommon essential features:</w:t>
      </w:r>
    </w:p>
    <w:p w14:paraId="32BABC6D" w14:textId="1F645E7C" w:rsidR="006F6F4E" w:rsidRPr="007A7F45" w:rsidRDefault="006F6F4E" w:rsidP="00AC7BBE">
      <w:pPr>
        <w:spacing w:before="120"/>
        <w:rPr>
          <w:rFonts w:cs="Arial"/>
          <w:b/>
          <w:bCs/>
          <w:sz w:val="20"/>
          <w:szCs w:val="20"/>
          <w:lang w:val="en-US" w:bidi="ar"/>
        </w:rPr>
      </w:pPr>
      <w:r w:rsidRPr="007A7F45">
        <w:rPr>
          <w:rFonts w:cs="Arial"/>
          <w:b/>
          <w:bCs/>
          <w:sz w:val="20"/>
          <w:szCs w:val="20"/>
          <w:lang w:val="en-US" w:bidi="ar"/>
        </w:rPr>
        <w:t>HARQ</w:t>
      </w:r>
      <w:r w:rsidR="00CD0934" w:rsidRPr="007A7F45">
        <w:rPr>
          <w:rFonts w:cs="Arial"/>
          <w:b/>
          <w:bCs/>
          <w:sz w:val="20"/>
          <w:szCs w:val="20"/>
          <w:lang w:val="en-US" w:bidi="ar"/>
        </w:rPr>
        <w:t xml:space="preserve"> operation</w:t>
      </w:r>
      <w:r w:rsidRPr="007A7F45">
        <w:rPr>
          <w:rFonts w:cs="Arial"/>
          <w:b/>
          <w:bCs/>
          <w:sz w:val="20"/>
          <w:szCs w:val="20"/>
          <w:lang w:val="en-US" w:bidi="ar"/>
        </w:rPr>
        <w:t>:</w:t>
      </w:r>
    </w:p>
    <w:p w14:paraId="02E189F4" w14:textId="71AEFB07" w:rsidR="00CD0934" w:rsidRPr="007A7F45" w:rsidRDefault="00172469" w:rsidP="00AC7BBE">
      <w:pPr>
        <w:rPr>
          <w:rFonts w:cs="Arial"/>
        </w:rPr>
      </w:pPr>
      <w:r w:rsidRPr="007A7F45">
        <w:rPr>
          <w:rFonts w:cs="Arial"/>
          <w:sz w:val="20"/>
          <w:szCs w:val="20"/>
          <w:lang w:val="en-US" w:bidi="ar"/>
        </w:rPr>
        <w:t>As a fundamental</w:t>
      </w:r>
      <w:r w:rsidR="00BE57E1" w:rsidRPr="007A7F45">
        <w:rPr>
          <w:rFonts w:cs="Arial"/>
          <w:sz w:val="20"/>
          <w:szCs w:val="20"/>
          <w:lang w:val="en-US" w:bidi="ar"/>
        </w:rPr>
        <w:t xml:space="preserve"> function, HARQ should be supported in 6G for both TN and NTN. </w:t>
      </w:r>
      <w:r w:rsidR="000F60E2" w:rsidRPr="007A7F45">
        <w:rPr>
          <w:rFonts w:cs="Arial"/>
          <w:sz w:val="20"/>
          <w:szCs w:val="20"/>
          <w:lang w:val="en-US" w:bidi="ar"/>
        </w:rPr>
        <w:t>I</w:t>
      </w:r>
      <w:r w:rsidR="00BE57E1" w:rsidRPr="007A7F45">
        <w:rPr>
          <w:rFonts w:cs="Arial"/>
          <w:sz w:val="20"/>
          <w:szCs w:val="20"/>
          <w:lang w:val="en-US" w:bidi="ar"/>
        </w:rPr>
        <w:t xml:space="preserve">n order to </w:t>
      </w:r>
      <w:r w:rsidR="000F60E2" w:rsidRPr="007A7F45">
        <w:rPr>
          <w:rFonts w:cs="Arial"/>
          <w:sz w:val="20"/>
          <w:szCs w:val="20"/>
          <w:lang w:val="en-US" w:bidi="ar"/>
        </w:rPr>
        <w:t>accommodate</w:t>
      </w:r>
      <w:r w:rsidR="00BE57E1" w:rsidRPr="007A7F45">
        <w:rPr>
          <w:rFonts w:cs="Arial"/>
          <w:sz w:val="20"/>
          <w:szCs w:val="20"/>
          <w:lang w:val="en-US" w:bidi="ar"/>
        </w:rPr>
        <w:t xml:space="preserve"> </w:t>
      </w:r>
      <w:r w:rsidR="000F60E2" w:rsidRPr="007A7F45">
        <w:rPr>
          <w:rFonts w:cs="Arial"/>
          <w:sz w:val="20"/>
          <w:szCs w:val="20"/>
          <w:lang w:val="en-US" w:bidi="ar"/>
        </w:rPr>
        <w:t xml:space="preserve">the </w:t>
      </w:r>
      <w:r w:rsidR="00BE57E1" w:rsidRPr="007A7F45">
        <w:rPr>
          <w:rFonts w:cs="Arial"/>
          <w:sz w:val="20"/>
          <w:szCs w:val="20"/>
          <w:lang w:val="en-US" w:bidi="ar"/>
        </w:rPr>
        <w:t xml:space="preserve">much longer propagation delay </w:t>
      </w:r>
      <w:r w:rsidR="000F60E2" w:rsidRPr="007A7F45">
        <w:rPr>
          <w:rFonts w:cs="Arial"/>
          <w:sz w:val="20"/>
          <w:szCs w:val="20"/>
          <w:lang w:val="en-US" w:bidi="ar"/>
        </w:rPr>
        <w:t xml:space="preserve">in NTN </w:t>
      </w:r>
      <w:r w:rsidR="00BE57E1" w:rsidRPr="007A7F45">
        <w:rPr>
          <w:rFonts w:cs="Arial"/>
          <w:sz w:val="20"/>
          <w:szCs w:val="20"/>
          <w:lang w:val="en-US" w:bidi="ar"/>
        </w:rPr>
        <w:t>compared to</w:t>
      </w:r>
      <w:r w:rsidR="000F60E2" w:rsidRPr="007A7F45">
        <w:rPr>
          <w:rFonts w:cs="Arial"/>
          <w:sz w:val="20"/>
          <w:szCs w:val="20"/>
          <w:lang w:val="en-US" w:bidi="ar"/>
        </w:rPr>
        <w:t xml:space="preserve"> that in</w:t>
      </w:r>
      <w:r w:rsidR="00BE57E1" w:rsidRPr="007A7F45">
        <w:rPr>
          <w:rFonts w:cs="Arial"/>
          <w:sz w:val="20"/>
          <w:szCs w:val="20"/>
          <w:lang w:val="en-US" w:bidi="ar"/>
        </w:rPr>
        <w:t xml:space="preserve"> TN, </w:t>
      </w:r>
      <w:r w:rsidR="000F60E2" w:rsidRPr="007A7F45">
        <w:rPr>
          <w:rFonts w:cs="Arial"/>
          <w:sz w:val="20"/>
          <w:szCs w:val="20"/>
          <w:lang w:val="en-US" w:bidi="ar"/>
        </w:rPr>
        <w:t xml:space="preserve">in Rel-17 NR NTN, </w:t>
      </w:r>
      <w:r w:rsidR="00BE57E1" w:rsidRPr="007A7F45">
        <w:rPr>
          <w:rFonts w:cs="Arial"/>
          <w:sz w:val="20"/>
          <w:szCs w:val="20"/>
          <w:lang w:val="en-US" w:bidi="ar"/>
        </w:rPr>
        <w:t xml:space="preserve">HARQ has been enhanced by 1) increase the maximum HARQ process number, and 2) support disabling HARQ feedback for DL and introduce two HARQ modes, i.e., HARQ mode A/B for UL. </w:t>
      </w:r>
      <w:r w:rsidR="000F60E2" w:rsidRPr="007A7F45">
        <w:rPr>
          <w:rFonts w:cs="Arial"/>
          <w:sz w:val="20"/>
          <w:szCs w:val="20"/>
          <w:lang w:val="en-US" w:bidi="ar"/>
        </w:rPr>
        <w:t xml:space="preserve">With these HARQ enhancements, HARQ stalling issue can be effectively avoided. </w:t>
      </w:r>
      <w:r w:rsidR="00CD0934" w:rsidRPr="007A7F45">
        <w:rPr>
          <w:rFonts w:cs="Arial"/>
          <w:sz w:val="20"/>
          <w:szCs w:val="20"/>
          <w:lang w:val="en-US" w:bidi="ar"/>
        </w:rPr>
        <w:t xml:space="preserve">In our view, this should be an essential feature in 6G NTN. To achieve a unified design for TN and NTN, both HARQ process number and HARQ modes should be natively supported in the HARQ design, which can be configurable as the same way in NR. </w:t>
      </w:r>
      <w:r w:rsidR="00CD0934" w:rsidRPr="007A7F45">
        <w:rPr>
          <w:rFonts w:cs="Arial"/>
        </w:rPr>
        <w:t xml:space="preserve"> </w:t>
      </w:r>
    </w:p>
    <w:p w14:paraId="6E0F9D51" w14:textId="38F3B164" w:rsidR="00CD0934" w:rsidRPr="00E84502" w:rsidRDefault="00CD0934" w:rsidP="00E84502">
      <w:pPr>
        <w:pStyle w:val="Observation"/>
        <w:ind w:left="0" w:firstLine="0"/>
        <w:rPr>
          <w:rFonts w:cs="Arial"/>
          <w:sz w:val="20"/>
          <w:szCs w:val="20"/>
        </w:rPr>
      </w:pPr>
      <w:r w:rsidRPr="007A7F45">
        <w:rPr>
          <w:rFonts w:cs="Arial"/>
          <w:lang w:val="en-US" w:bidi="ar"/>
        </w:rPr>
        <w:t>In NR NTN, HARQ operation is enhanced by increasing HARQ process number and introducing disabling HARQ feedback for DL and two HARQ modes for UL,</w:t>
      </w:r>
      <w:r w:rsidR="004F0E57" w:rsidRPr="007A7F45">
        <w:rPr>
          <w:rFonts w:cs="Arial"/>
          <w:lang w:val="en-US" w:bidi="ar"/>
        </w:rPr>
        <w:t xml:space="preserve"> </w:t>
      </w:r>
      <w:r w:rsidRPr="007A7F45">
        <w:rPr>
          <w:rFonts w:cs="Arial"/>
          <w:lang w:val="en-US" w:bidi="ar"/>
        </w:rPr>
        <w:t xml:space="preserve">which </w:t>
      </w:r>
      <w:r w:rsidR="004F0E57" w:rsidRPr="007A7F45">
        <w:rPr>
          <w:rFonts w:cs="Arial"/>
          <w:lang w:val="en-US" w:bidi="ar"/>
        </w:rPr>
        <w:t>can effectively avoid the HARQ stalling issue.</w:t>
      </w:r>
    </w:p>
    <w:p w14:paraId="2BB7EA52" w14:textId="64CCE2B2" w:rsidR="006F6F4E" w:rsidRPr="007A7F45" w:rsidRDefault="006F6F4E" w:rsidP="00AC7BBE">
      <w:pPr>
        <w:spacing w:before="120"/>
        <w:rPr>
          <w:rFonts w:cs="Arial"/>
          <w:b/>
          <w:bCs/>
          <w:sz w:val="20"/>
          <w:szCs w:val="20"/>
          <w:lang w:val="en-US"/>
        </w:rPr>
      </w:pPr>
      <w:r w:rsidRPr="007A7F45">
        <w:rPr>
          <w:rFonts w:cs="Arial"/>
          <w:b/>
          <w:bCs/>
          <w:sz w:val="20"/>
          <w:szCs w:val="20"/>
          <w:lang w:val="en-US"/>
        </w:rPr>
        <w:t>L2 timer:</w:t>
      </w:r>
    </w:p>
    <w:p w14:paraId="5EDD4697" w14:textId="37D64E6B" w:rsidR="00CD0934" w:rsidRPr="007A7F45" w:rsidRDefault="00CD0934" w:rsidP="00AC7BBE">
      <w:pPr>
        <w:rPr>
          <w:rFonts w:cs="Arial"/>
          <w:sz w:val="20"/>
          <w:szCs w:val="20"/>
          <w:lang w:val="en-US" w:bidi="ar"/>
        </w:rPr>
      </w:pPr>
      <w:r w:rsidRPr="007A7F45">
        <w:rPr>
          <w:rFonts w:cs="Arial"/>
          <w:sz w:val="20"/>
          <w:szCs w:val="20"/>
          <w:lang w:val="en-US" w:bidi="ar"/>
        </w:rPr>
        <w:t xml:space="preserve">Another enhancement in NR NTN is </w:t>
      </w:r>
      <w:r w:rsidR="00966B62" w:rsidRPr="007A7F45">
        <w:rPr>
          <w:rFonts w:cs="Arial"/>
          <w:sz w:val="20"/>
          <w:szCs w:val="20"/>
          <w:lang w:val="en-US" w:bidi="ar"/>
        </w:rPr>
        <w:t xml:space="preserve">related to L2 timer handling, for which the large propagation delay in NTN should be considered. For some MAC timers such as </w:t>
      </w:r>
      <w:r w:rsidR="00966B62" w:rsidRPr="007A7F45">
        <w:rPr>
          <w:rFonts w:cs="Arial"/>
          <w:i/>
          <w:iCs/>
          <w:sz w:val="20"/>
          <w:szCs w:val="20"/>
          <w:lang w:val="en-US" w:bidi="ar"/>
        </w:rPr>
        <w:t>ra-</w:t>
      </w:r>
      <w:proofErr w:type="spellStart"/>
      <w:r w:rsidR="00966B62" w:rsidRPr="007A7F45">
        <w:rPr>
          <w:rFonts w:cs="Arial"/>
          <w:i/>
          <w:iCs/>
          <w:sz w:val="20"/>
          <w:szCs w:val="20"/>
          <w:lang w:val="en-US" w:bidi="ar"/>
        </w:rPr>
        <w:t>ResponseWindow</w:t>
      </w:r>
      <w:proofErr w:type="spellEnd"/>
      <w:r w:rsidR="00966B62" w:rsidRPr="007A7F45">
        <w:rPr>
          <w:rFonts w:cs="Arial"/>
          <w:sz w:val="20"/>
          <w:szCs w:val="20"/>
          <w:lang w:val="en-US" w:bidi="ar"/>
        </w:rPr>
        <w:t xml:space="preserve"> and </w:t>
      </w:r>
      <w:r w:rsidR="00966B62" w:rsidRPr="007A7F45">
        <w:rPr>
          <w:rFonts w:cs="Arial"/>
          <w:i/>
          <w:iCs/>
          <w:sz w:val="20"/>
          <w:szCs w:val="20"/>
          <w:lang w:val="en-US" w:bidi="ar"/>
        </w:rPr>
        <w:t>ra-</w:t>
      </w:r>
      <w:proofErr w:type="spellStart"/>
      <w:r w:rsidR="00966B62" w:rsidRPr="007A7F45">
        <w:rPr>
          <w:rFonts w:cs="Arial"/>
          <w:i/>
          <w:iCs/>
          <w:sz w:val="20"/>
          <w:szCs w:val="20"/>
          <w:lang w:val="en-US" w:bidi="ar"/>
        </w:rPr>
        <w:t>ContentionResolutionTimer</w:t>
      </w:r>
      <w:proofErr w:type="spellEnd"/>
      <w:r w:rsidR="00966B62" w:rsidRPr="007A7F45">
        <w:rPr>
          <w:rFonts w:cs="Arial"/>
          <w:sz w:val="20"/>
          <w:szCs w:val="20"/>
          <w:lang w:val="en-US" w:bidi="ar"/>
        </w:rPr>
        <w:t>, the start time of these timers is prolonged in NTN</w:t>
      </w:r>
      <w:r w:rsidRPr="007A7F45">
        <w:rPr>
          <w:rFonts w:cs="Arial"/>
          <w:sz w:val="20"/>
          <w:szCs w:val="20"/>
          <w:lang w:val="en-US" w:bidi="ar"/>
        </w:rPr>
        <w:t xml:space="preserve"> for which UE-gNB RTT should be taken into account. </w:t>
      </w:r>
      <w:r w:rsidR="00966B62" w:rsidRPr="007A7F45">
        <w:rPr>
          <w:rFonts w:cs="Arial"/>
          <w:sz w:val="20"/>
          <w:szCs w:val="20"/>
          <w:lang w:val="en-US" w:bidi="ar"/>
        </w:rPr>
        <w:t xml:space="preserve">While for some other timers, the timer length is extended by introducing larger timer value </w:t>
      </w:r>
      <w:r w:rsidRPr="007A7F45">
        <w:rPr>
          <w:rFonts w:cs="Arial"/>
          <w:sz w:val="20"/>
          <w:szCs w:val="20"/>
          <w:lang w:val="en-US" w:bidi="ar"/>
        </w:rPr>
        <w:t xml:space="preserve">(e.g. </w:t>
      </w:r>
      <w:r w:rsidRPr="007A7F45">
        <w:rPr>
          <w:rFonts w:cs="Arial"/>
          <w:i/>
          <w:iCs/>
          <w:sz w:val="20"/>
          <w:szCs w:val="20"/>
          <w:lang w:val="en-US" w:bidi="ar"/>
        </w:rPr>
        <w:t xml:space="preserve">t-Reassembly, </w:t>
      </w:r>
      <w:proofErr w:type="spellStart"/>
      <w:r w:rsidRPr="007A7F45">
        <w:rPr>
          <w:rFonts w:cs="Arial"/>
          <w:i/>
          <w:iCs/>
          <w:sz w:val="20"/>
          <w:szCs w:val="20"/>
          <w:lang w:val="en-US" w:bidi="ar"/>
        </w:rPr>
        <w:t>discardTimer</w:t>
      </w:r>
      <w:proofErr w:type="spellEnd"/>
      <w:r w:rsidRPr="007A7F45">
        <w:rPr>
          <w:rFonts w:cs="Arial"/>
          <w:sz w:val="20"/>
          <w:szCs w:val="20"/>
          <w:lang w:val="en-US" w:bidi="ar"/>
        </w:rPr>
        <w:t>)</w:t>
      </w:r>
      <w:r w:rsidR="00A7763D" w:rsidRPr="007A7F45">
        <w:rPr>
          <w:rFonts w:cs="Arial"/>
          <w:sz w:val="20"/>
          <w:szCs w:val="20"/>
          <w:lang w:val="en-US" w:bidi="ar"/>
        </w:rPr>
        <w:t xml:space="preserve"> or by adding a UE-gNB RTT to the configured value (e.g., </w:t>
      </w:r>
      <w:proofErr w:type="spellStart"/>
      <w:r w:rsidR="00A7763D" w:rsidRPr="007A7F45">
        <w:rPr>
          <w:rFonts w:cs="Arial"/>
          <w:i/>
          <w:iCs/>
          <w:sz w:val="20"/>
          <w:szCs w:val="20"/>
          <w:lang w:val="en-US" w:bidi="ar"/>
        </w:rPr>
        <w:t>drx</w:t>
      </w:r>
      <w:proofErr w:type="spellEnd"/>
      <w:r w:rsidR="00A7763D" w:rsidRPr="007A7F45">
        <w:rPr>
          <w:rFonts w:cs="Arial"/>
          <w:i/>
          <w:iCs/>
          <w:sz w:val="20"/>
          <w:szCs w:val="20"/>
          <w:lang w:val="en-US" w:bidi="ar"/>
        </w:rPr>
        <w:t>-HARQ-RTT-</w:t>
      </w:r>
      <w:proofErr w:type="spellStart"/>
      <w:r w:rsidR="00A7763D" w:rsidRPr="007A7F45">
        <w:rPr>
          <w:rFonts w:cs="Arial"/>
          <w:i/>
          <w:iCs/>
          <w:sz w:val="20"/>
          <w:szCs w:val="20"/>
          <w:lang w:val="en-US" w:bidi="ar"/>
        </w:rPr>
        <w:t>TimerDL</w:t>
      </w:r>
      <w:proofErr w:type="spellEnd"/>
      <w:r w:rsidR="00A7763D" w:rsidRPr="007A7F45">
        <w:rPr>
          <w:rFonts w:cs="Arial"/>
          <w:sz w:val="20"/>
          <w:szCs w:val="20"/>
          <w:lang w:val="en-US" w:bidi="ar"/>
        </w:rPr>
        <w:t xml:space="preserve">, </w:t>
      </w:r>
      <w:proofErr w:type="spellStart"/>
      <w:r w:rsidR="00A7763D" w:rsidRPr="007A7F45">
        <w:rPr>
          <w:rFonts w:cs="Arial"/>
          <w:i/>
          <w:iCs/>
          <w:sz w:val="20"/>
          <w:szCs w:val="20"/>
          <w:lang w:val="en-US" w:bidi="ar"/>
        </w:rPr>
        <w:t>drx</w:t>
      </w:r>
      <w:proofErr w:type="spellEnd"/>
      <w:r w:rsidR="00A7763D" w:rsidRPr="007A7F45">
        <w:rPr>
          <w:rFonts w:cs="Arial"/>
          <w:i/>
          <w:iCs/>
          <w:sz w:val="20"/>
          <w:szCs w:val="20"/>
          <w:lang w:val="en-US" w:bidi="ar"/>
        </w:rPr>
        <w:t>-HARQ-RTT-</w:t>
      </w:r>
      <w:proofErr w:type="spellStart"/>
      <w:r w:rsidR="00A7763D" w:rsidRPr="007A7F45">
        <w:rPr>
          <w:rFonts w:cs="Arial"/>
          <w:i/>
          <w:iCs/>
          <w:sz w:val="20"/>
          <w:szCs w:val="20"/>
          <w:lang w:val="en-US" w:bidi="ar"/>
        </w:rPr>
        <w:t>TimerUL</w:t>
      </w:r>
      <w:proofErr w:type="spellEnd"/>
      <w:r w:rsidR="00A7763D" w:rsidRPr="007A7F45">
        <w:rPr>
          <w:rFonts w:cs="Arial"/>
          <w:sz w:val="20"/>
          <w:szCs w:val="20"/>
          <w:lang w:val="en-US" w:bidi="ar"/>
        </w:rPr>
        <w:t>)</w:t>
      </w:r>
      <w:r w:rsidRPr="007A7F45">
        <w:rPr>
          <w:rFonts w:cs="Arial"/>
          <w:sz w:val="20"/>
          <w:szCs w:val="20"/>
          <w:lang w:val="en-US" w:bidi="ar"/>
        </w:rPr>
        <w:t xml:space="preserve">. </w:t>
      </w:r>
      <w:r w:rsidR="00A7763D" w:rsidRPr="007A7F45">
        <w:rPr>
          <w:rFonts w:cs="Arial"/>
          <w:sz w:val="20"/>
          <w:szCs w:val="20"/>
          <w:lang w:val="en-US" w:bidi="ar"/>
        </w:rPr>
        <w:t xml:space="preserve">In 6G, L2 timer design should consider both TN and NTN. To achieve a unified design, </w:t>
      </w:r>
      <w:r w:rsidR="000C4BC2" w:rsidRPr="007A7F45">
        <w:rPr>
          <w:rFonts w:cs="Arial"/>
          <w:sz w:val="20"/>
          <w:szCs w:val="20"/>
          <w:lang w:val="en-US" w:bidi="ar"/>
        </w:rPr>
        <w:t>timers’</w:t>
      </w:r>
      <w:r w:rsidR="00A7763D" w:rsidRPr="007A7F45">
        <w:rPr>
          <w:rFonts w:cs="Arial"/>
          <w:sz w:val="20"/>
          <w:szCs w:val="20"/>
          <w:lang w:val="en-US" w:bidi="ar"/>
        </w:rPr>
        <w:t xml:space="preserve"> value range should be able to cover both TN and NTN, and timer</w:t>
      </w:r>
      <w:r w:rsidR="000C4BC2" w:rsidRPr="007A7F45">
        <w:rPr>
          <w:rFonts w:cs="Arial"/>
          <w:sz w:val="20"/>
          <w:szCs w:val="20"/>
          <w:lang w:val="en-US" w:bidi="ar"/>
        </w:rPr>
        <w:t>s</w:t>
      </w:r>
      <w:r w:rsidR="00A7763D" w:rsidRPr="007A7F45">
        <w:rPr>
          <w:rFonts w:cs="Arial"/>
          <w:sz w:val="20"/>
          <w:szCs w:val="20"/>
          <w:lang w:val="en-US" w:bidi="ar"/>
        </w:rPr>
        <w:t xml:space="preserve"> start point can be adapted </w:t>
      </w:r>
      <w:r w:rsidR="000C4BC2" w:rsidRPr="007A7F45">
        <w:rPr>
          <w:rFonts w:cs="Arial"/>
          <w:sz w:val="20"/>
          <w:szCs w:val="20"/>
          <w:lang w:val="en-US" w:bidi="ar"/>
        </w:rPr>
        <w:t>to TN and NTN.</w:t>
      </w:r>
    </w:p>
    <w:p w14:paraId="69E9FA27" w14:textId="709F755D" w:rsidR="00CD0934" w:rsidRPr="007A7F45" w:rsidRDefault="00CD0934" w:rsidP="00AC7BBE">
      <w:pPr>
        <w:pStyle w:val="Observation"/>
        <w:ind w:left="0" w:firstLine="0"/>
        <w:rPr>
          <w:rFonts w:cs="Arial"/>
          <w:lang w:val="en-US" w:bidi="ar"/>
        </w:rPr>
      </w:pPr>
      <w:r w:rsidRPr="007A7F45">
        <w:rPr>
          <w:rFonts w:cs="Arial"/>
          <w:lang w:val="en-US" w:bidi="ar"/>
        </w:rPr>
        <w:t xml:space="preserve">In NR NTN, L2 timers are enhanced </w:t>
      </w:r>
      <w:r w:rsidR="00E40E7B" w:rsidRPr="007A7F45">
        <w:rPr>
          <w:rFonts w:cs="Arial"/>
          <w:lang w:val="en-US" w:bidi="ar"/>
        </w:rPr>
        <w:t xml:space="preserve">by extending the timer range or postpone the start time point of timer </w:t>
      </w:r>
      <w:r w:rsidRPr="007A7F45">
        <w:rPr>
          <w:rFonts w:cs="Arial"/>
          <w:lang w:val="en-US" w:bidi="ar"/>
        </w:rPr>
        <w:t>in order to accommodate the much larger propagation delay in NTN compared to TN</w:t>
      </w:r>
      <w:r w:rsidR="00517E9D" w:rsidRPr="007A7F45">
        <w:rPr>
          <w:rFonts w:cs="Arial"/>
          <w:lang w:val="en-US" w:bidi="ar"/>
        </w:rPr>
        <w:t>.</w:t>
      </w:r>
    </w:p>
    <w:p w14:paraId="012E406A" w14:textId="1C0D2454" w:rsidR="006F6F4E" w:rsidRPr="007A7F45" w:rsidRDefault="006F6F4E" w:rsidP="00AC7BBE">
      <w:pPr>
        <w:spacing w:before="120"/>
        <w:rPr>
          <w:rFonts w:cs="Arial"/>
          <w:b/>
          <w:bCs/>
          <w:sz w:val="20"/>
          <w:szCs w:val="20"/>
          <w:lang w:val="en-US" w:bidi="ar"/>
        </w:rPr>
      </w:pPr>
      <w:r w:rsidRPr="007A7F45">
        <w:rPr>
          <w:rFonts w:cs="Arial"/>
          <w:b/>
          <w:bCs/>
          <w:sz w:val="20"/>
          <w:szCs w:val="20"/>
          <w:lang w:val="en-US" w:bidi="ar"/>
        </w:rPr>
        <w:t>SMTC:</w:t>
      </w:r>
    </w:p>
    <w:p w14:paraId="3F3775BE" w14:textId="7859C363" w:rsidR="000C4BC2" w:rsidRPr="007A7F45" w:rsidRDefault="000C4BC2" w:rsidP="00AC7BBE">
      <w:pPr>
        <w:spacing w:before="120"/>
        <w:rPr>
          <w:rFonts w:cs="Arial"/>
          <w:sz w:val="20"/>
          <w:szCs w:val="20"/>
          <w:lang w:val="en-US" w:bidi="ar"/>
        </w:rPr>
      </w:pPr>
      <w:r w:rsidRPr="007A7F45">
        <w:rPr>
          <w:rFonts w:cs="Arial"/>
          <w:sz w:val="20"/>
          <w:szCs w:val="20"/>
          <w:lang w:val="en-US" w:bidi="ar"/>
        </w:rPr>
        <w:t xml:space="preserve">SMTC and measurement gap </w:t>
      </w:r>
      <w:r w:rsidR="0088710E" w:rsidRPr="007A7F45">
        <w:rPr>
          <w:rFonts w:cs="Arial"/>
          <w:sz w:val="20"/>
          <w:szCs w:val="20"/>
          <w:lang w:val="en-US" w:bidi="ar"/>
        </w:rPr>
        <w:t>are</w:t>
      </w:r>
      <w:r w:rsidRPr="007A7F45">
        <w:rPr>
          <w:rFonts w:cs="Arial"/>
          <w:sz w:val="20"/>
          <w:szCs w:val="20"/>
          <w:lang w:val="en-US" w:bidi="ar"/>
        </w:rPr>
        <w:t xml:space="preserve"> used by UE to perform RRM measurement. The SMTC is typically configured by network</w:t>
      </w:r>
      <w:r w:rsidRPr="007A7F45">
        <w:rPr>
          <w:rFonts w:cs="Arial"/>
          <w:b/>
          <w:bCs/>
          <w:sz w:val="20"/>
          <w:szCs w:val="20"/>
          <w:lang w:val="en-US" w:bidi="ar"/>
        </w:rPr>
        <w:t xml:space="preserve"> </w:t>
      </w:r>
      <w:r w:rsidRPr="007A7F45">
        <w:rPr>
          <w:rFonts w:cs="Arial"/>
          <w:sz w:val="20"/>
          <w:szCs w:val="20"/>
          <w:lang w:val="en-US" w:bidi="ar"/>
        </w:rPr>
        <w:t>based on the assumption that the gNB-UE propagation delay difference between the serving cell and neighbour cells equals to 0 ms</w:t>
      </w:r>
      <w:r w:rsidR="0088710E" w:rsidRPr="007A7F45">
        <w:rPr>
          <w:rFonts w:cs="Arial"/>
          <w:sz w:val="20"/>
          <w:szCs w:val="20"/>
          <w:lang w:val="en-US" w:bidi="ar"/>
        </w:rPr>
        <w:t>. In TN, this gNB-UE propagation delay difference can be negligible</w:t>
      </w:r>
      <w:r w:rsidR="00517E9D" w:rsidRPr="007A7F45">
        <w:rPr>
          <w:rFonts w:cs="Arial"/>
          <w:sz w:val="20"/>
          <w:szCs w:val="20"/>
          <w:lang w:val="en-US" w:bidi="ar"/>
        </w:rPr>
        <w:t xml:space="preserve">, thus </w:t>
      </w:r>
      <w:r w:rsidR="0088710E" w:rsidRPr="007A7F45">
        <w:rPr>
          <w:rFonts w:cs="Arial"/>
          <w:sz w:val="20"/>
          <w:szCs w:val="20"/>
          <w:lang w:val="en-US" w:bidi="ar"/>
        </w:rPr>
        <w:t>gNB may provide the SMTC configuration based on the neighbour cell SSB period and SSB transmission timing difference between neighbour cell gNB and serving cell gNB. However, in NTN, gNB-UE propagation delay difference between the serving cell and neighbour cells should be taken into account to determine the SMTC timing. In NR NTN, SMTC have been enhanced for both RRC idle state UEs and RRC connected state UEs</w:t>
      </w:r>
      <w:r w:rsidR="00517E9D" w:rsidRPr="007A7F45">
        <w:rPr>
          <w:rFonts w:cs="Arial"/>
          <w:sz w:val="20"/>
          <w:szCs w:val="20"/>
          <w:lang w:val="en-US" w:bidi="ar"/>
        </w:rPr>
        <w:t xml:space="preserve"> by introducing multiple SMTC configuration per frequency and multiple measurement gap for the UE. </w:t>
      </w:r>
      <w:r w:rsidR="0088710E" w:rsidRPr="007A7F45">
        <w:rPr>
          <w:rFonts w:cs="Arial"/>
          <w:sz w:val="20"/>
          <w:szCs w:val="20"/>
          <w:lang w:val="en-US" w:bidi="ar"/>
        </w:rPr>
        <w:t xml:space="preserve">For RRC idle state, the UE may adjust the SMTC timing based on the actual gNB-UE propagation delay difference between the serving cell and neighbour cells. While for RRC connected state, as UE and gNB should have a common understanding </w:t>
      </w:r>
      <w:r w:rsidR="00517E9D" w:rsidRPr="007A7F45">
        <w:rPr>
          <w:rFonts w:cs="Arial"/>
          <w:sz w:val="20"/>
          <w:szCs w:val="20"/>
          <w:lang w:val="en-US" w:bidi="ar"/>
        </w:rPr>
        <w:t xml:space="preserve">on the timing for </w:t>
      </w:r>
      <w:r w:rsidR="0088710E" w:rsidRPr="007A7F45">
        <w:rPr>
          <w:rFonts w:cs="Arial"/>
          <w:sz w:val="20"/>
          <w:szCs w:val="20"/>
          <w:lang w:val="en-US" w:bidi="ar"/>
        </w:rPr>
        <w:t>SMTC</w:t>
      </w:r>
      <w:r w:rsidR="00517E9D" w:rsidRPr="007A7F45">
        <w:rPr>
          <w:rFonts w:cs="Arial"/>
          <w:sz w:val="20"/>
          <w:szCs w:val="20"/>
          <w:lang w:val="en-US" w:bidi="ar"/>
        </w:rPr>
        <w:t>/measurement gap, PDD reporting is introduced to assist network to provide the SMTC/measurement gap configuration.</w:t>
      </w:r>
      <w:r w:rsidR="009E3599">
        <w:rPr>
          <w:rFonts w:cs="Arial"/>
          <w:sz w:val="20"/>
          <w:szCs w:val="20"/>
          <w:lang w:val="en-US" w:bidi="ar"/>
        </w:rPr>
        <w:t xml:space="preserve"> In Rel-19, the default SSB </w:t>
      </w:r>
      <w:proofErr w:type="spellStart"/>
      <w:r w:rsidR="009E3599">
        <w:rPr>
          <w:rFonts w:cs="Arial"/>
          <w:sz w:val="20"/>
          <w:szCs w:val="20"/>
          <w:lang w:val="en-US" w:bidi="ar"/>
        </w:rPr>
        <w:t>periocidity</w:t>
      </w:r>
      <w:proofErr w:type="spellEnd"/>
      <w:r w:rsidR="009E3599">
        <w:rPr>
          <w:rFonts w:cs="Arial"/>
          <w:sz w:val="20"/>
          <w:szCs w:val="20"/>
          <w:lang w:val="en-US" w:bidi="ar"/>
        </w:rPr>
        <w:t xml:space="preserve"> can be extended to 160ms to support the beam hopping and it is allowed to configure at most 7 SMTC per frequency to UE.</w:t>
      </w:r>
      <w:r w:rsidR="00517E9D" w:rsidRPr="007A7F45">
        <w:rPr>
          <w:rFonts w:cs="Arial"/>
          <w:sz w:val="20"/>
          <w:szCs w:val="20"/>
          <w:lang w:val="en-US" w:bidi="ar"/>
        </w:rPr>
        <w:t xml:space="preserve"> In 6G, SMTC and measurement gap are essential for both TN and NTN, so 6G should natively support multiple SMTC and measurement gap</w:t>
      </w:r>
      <w:r w:rsidR="0088710E" w:rsidRPr="007A7F45">
        <w:rPr>
          <w:rFonts w:cs="Arial"/>
          <w:sz w:val="20"/>
          <w:szCs w:val="20"/>
          <w:lang w:val="en-US" w:bidi="ar"/>
        </w:rPr>
        <w:t xml:space="preserve"> </w:t>
      </w:r>
      <w:r w:rsidR="00517E9D" w:rsidRPr="007A7F45">
        <w:rPr>
          <w:rFonts w:cs="Arial"/>
          <w:sz w:val="20"/>
          <w:szCs w:val="20"/>
          <w:lang w:val="en-US" w:bidi="ar"/>
        </w:rPr>
        <w:t>as well as UE autonomous SMTC timing adjustment</w:t>
      </w:r>
      <w:r w:rsidR="00F56A90" w:rsidRPr="007A7F45">
        <w:rPr>
          <w:rFonts w:cs="Arial"/>
          <w:sz w:val="20"/>
          <w:szCs w:val="20"/>
          <w:lang w:val="en-US" w:bidi="ar"/>
        </w:rPr>
        <w:t xml:space="preserve">, aiming to align the timing between SSB transmission from network and SSB measurement from UE. </w:t>
      </w:r>
      <w:r w:rsidRPr="007A7F45">
        <w:rPr>
          <w:rFonts w:cs="Arial"/>
          <w:sz w:val="20"/>
          <w:szCs w:val="20"/>
          <w:lang w:val="en-US" w:bidi="ar"/>
        </w:rPr>
        <w:t xml:space="preserve"> </w:t>
      </w:r>
    </w:p>
    <w:p w14:paraId="0CE64CAD" w14:textId="118BC002" w:rsidR="00517E9D" w:rsidRPr="00E84502" w:rsidRDefault="00517E9D" w:rsidP="00E84502">
      <w:pPr>
        <w:pStyle w:val="Observation"/>
        <w:ind w:left="0" w:firstLine="0"/>
        <w:rPr>
          <w:rFonts w:cs="Arial"/>
          <w:b w:val="0"/>
          <w:bCs/>
          <w:sz w:val="20"/>
          <w:szCs w:val="20"/>
          <w:lang w:val="en-US" w:bidi="ar"/>
        </w:rPr>
      </w:pPr>
      <w:r w:rsidRPr="007A7F45">
        <w:rPr>
          <w:rFonts w:cs="Arial"/>
          <w:lang w:val="en-US" w:bidi="ar"/>
        </w:rPr>
        <w:lastRenderedPageBreak/>
        <w:t>In NR NTN, SMTC and measurement gap are enhancement by introducing multiple configuration and UE autonomous SMTC timing adjustment</w:t>
      </w:r>
      <w:r w:rsidR="00F56A90" w:rsidRPr="007A7F45">
        <w:rPr>
          <w:rFonts w:cs="Arial"/>
          <w:lang w:val="en-US" w:bidi="ar"/>
        </w:rPr>
        <w:t>, aiming to align the timing between SSB transmission from network and SSB measurement from UE</w:t>
      </w:r>
      <w:r w:rsidRPr="007A7F45">
        <w:rPr>
          <w:rFonts w:cs="Arial"/>
          <w:lang w:val="en-US" w:bidi="ar"/>
        </w:rPr>
        <w:t>.</w:t>
      </w:r>
    </w:p>
    <w:p w14:paraId="32EE00CD" w14:textId="2333B6CA" w:rsidR="006F6F4E" w:rsidRPr="007A7F45" w:rsidRDefault="00815843" w:rsidP="00AC7BBE">
      <w:pPr>
        <w:spacing w:before="120"/>
        <w:rPr>
          <w:rFonts w:cs="Arial"/>
          <w:b/>
          <w:bCs/>
          <w:sz w:val="20"/>
          <w:szCs w:val="20"/>
        </w:rPr>
      </w:pPr>
      <w:bookmarkStart w:id="3" w:name="_Hlk213322097"/>
      <w:r w:rsidRPr="007A7F45">
        <w:rPr>
          <w:rFonts w:cs="Arial"/>
          <w:b/>
          <w:bCs/>
          <w:sz w:val="20"/>
          <w:szCs w:val="20"/>
        </w:rPr>
        <w:t>M</w:t>
      </w:r>
      <w:r w:rsidR="006F6F4E" w:rsidRPr="007A7F45">
        <w:rPr>
          <w:rFonts w:cs="Arial"/>
          <w:b/>
          <w:bCs/>
          <w:sz w:val="20"/>
          <w:szCs w:val="20"/>
        </w:rPr>
        <w:t>easurement</w:t>
      </w:r>
      <w:bookmarkEnd w:id="3"/>
      <w:r w:rsidR="006F6F4E" w:rsidRPr="007A7F45">
        <w:rPr>
          <w:rFonts w:cs="Arial"/>
          <w:b/>
          <w:bCs/>
          <w:sz w:val="20"/>
          <w:szCs w:val="20"/>
        </w:rPr>
        <w:t xml:space="preserve"> initiation and relaxation:</w:t>
      </w:r>
    </w:p>
    <w:p w14:paraId="6FAF4658" w14:textId="16E209B3" w:rsidR="00815843" w:rsidRPr="007A7F45" w:rsidRDefault="00815843" w:rsidP="00AC7BBE">
      <w:pPr>
        <w:rPr>
          <w:rFonts w:cs="Arial"/>
          <w:sz w:val="20"/>
          <w:szCs w:val="20"/>
          <w:lang w:val="en-US" w:bidi="ar"/>
        </w:rPr>
      </w:pPr>
      <w:r w:rsidRPr="007A7F45">
        <w:rPr>
          <w:rFonts w:cs="Arial"/>
          <w:sz w:val="20"/>
          <w:szCs w:val="20"/>
          <w:lang w:val="en-US" w:bidi="ar"/>
        </w:rPr>
        <w:t>In NR,</w:t>
      </w:r>
      <w:r w:rsidR="00F56A90" w:rsidRPr="007A7F45">
        <w:rPr>
          <w:rFonts w:cs="Arial"/>
          <w:sz w:val="20"/>
          <w:szCs w:val="20"/>
          <w:lang w:val="en-US" w:bidi="ar"/>
        </w:rPr>
        <w:t xml:space="preserve"> neighbour cell measurement initiation and relaxation</w:t>
      </w:r>
      <w:r w:rsidR="00670BD1" w:rsidRPr="007A7F45">
        <w:rPr>
          <w:rFonts w:cs="Arial"/>
          <w:sz w:val="20"/>
          <w:szCs w:val="20"/>
          <w:lang w:val="en-US" w:bidi="ar"/>
        </w:rPr>
        <w:t xml:space="preserve"> </w:t>
      </w:r>
      <w:r w:rsidRPr="007A7F45">
        <w:rPr>
          <w:rFonts w:cs="Arial"/>
          <w:sz w:val="20"/>
          <w:szCs w:val="20"/>
          <w:lang w:val="en-US" w:bidi="ar"/>
        </w:rPr>
        <w:t>are supported to</w:t>
      </w:r>
      <w:r w:rsidR="00670BD1" w:rsidRPr="007A7F45">
        <w:rPr>
          <w:rFonts w:cs="Arial"/>
          <w:sz w:val="20"/>
          <w:szCs w:val="20"/>
          <w:lang w:val="en-US" w:bidi="ar"/>
        </w:rPr>
        <w:t xml:space="preserve"> reduce UE RRM measurement on neighbour cell when the UE is in the cell center and/or in low mobility</w:t>
      </w:r>
      <w:r w:rsidR="002512CE" w:rsidRPr="007A7F45">
        <w:rPr>
          <w:rFonts w:cs="Arial"/>
          <w:sz w:val="20"/>
          <w:szCs w:val="20"/>
          <w:lang w:val="en-US" w:bidi="ar"/>
        </w:rPr>
        <w:t xml:space="preserve">, so that UE </w:t>
      </w:r>
      <w:r w:rsidR="009E3599">
        <w:rPr>
          <w:rFonts w:cs="Arial"/>
          <w:sz w:val="20"/>
          <w:szCs w:val="20"/>
          <w:lang w:val="en-US" w:bidi="ar"/>
        </w:rPr>
        <w:t xml:space="preserve">power </w:t>
      </w:r>
      <w:r w:rsidR="002512CE" w:rsidRPr="007A7F45">
        <w:rPr>
          <w:rFonts w:cs="Arial"/>
          <w:sz w:val="20"/>
          <w:szCs w:val="20"/>
          <w:lang w:val="en-US" w:bidi="ar"/>
        </w:rPr>
        <w:t>consumption can be saved</w:t>
      </w:r>
      <w:r w:rsidR="00670BD1" w:rsidRPr="007A7F45">
        <w:rPr>
          <w:rFonts w:cs="Arial"/>
          <w:sz w:val="20"/>
          <w:szCs w:val="20"/>
          <w:lang w:val="en-US" w:bidi="ar"/>
        </w:rPr>
        <w:t xml:space="preserve">. In TN, measurement results </w:t>
      </w:r>
      <w:r w:rsidRPr="007A7F45">
        <w:rPr>
          <w:rFonts w:cs="Arial"/>
          <w:sz w:val="20"/>
          <w:szCs w:val="20"/>
          <w:lang w:val="en-US" w:bidi="ar"/>
        </w:rPr>
        <w:t xml:space="preserve">is used </w:t>
      </w:r>
      <w:r w:rsidR="00670BD1" w:rsidRPr="007A7F45">
        <w:rPr>
          <w:rFonts w:cs="Arial"/>
          <w:sz w:val="20"/>
          <w:szCs w:val="20"/>
          <w:lang w:val="en-US" w:bidi="ar"/>
        </w:rPr>
        <w:t xml:space="preserve">to determine whether it is in the cell center and/or in low mobility. In </w:t>
      </w:r>
      <w:r w:rsidR="002512CE" w:rsidRPr="007A7F45">
        <w:rPr>
          <w:rFonts w:cs="Arial"/>
          <w:sz w:val="20"/>
          <w:szCs w:val="20"/>
          <w:lang w:val="en-US" w:bidi="ar"/>
        </w:rPr>
        <w:t xml:space="preserve">NR </w:t>
      </w:r>
      <w:r w:rsidR="00670BD1" w:rsidRPr="007A7F45">
        <w:rPr>
          <w:rFonts w:cs="Arial"/>
          <w:sz w:val="20"/>
          <w:szCs w:val="20"/>
          <w:lang w:val="en-US" w:bidi="ar"/>
        </w:rPr>
        <w:t>NTN, due to the unclear near-far effect, we introduced location based neighbour cell measurement</w:t>
      </w:r>
      <w:r w:rsidR="002512CE" w:rsidRPr="007A7F45">
        <w:rPr>
          <w:rFonts w:cs="Arial"/>
          <w:sz w:val="20"/>
          <w:szCs w:val="20"/>
          <w:lang w:val="en-US" w:bidi="ar"/>
        </w:rPr>
        <w:t xml:space="preserve"> triggering on top of RSRP/RSRQ based triggering. </w:t>
      </w:r>
      <w:r w:rsidR="00934653" w:rsidRPr="007A7F45">
        <w:rPr>
          <w:rFonts w:cs="Arial"/>
          <w:sz w:val="20"/>
          <w:szCs w:val="20"/>
          <w:lang w:val="en-US" w:bidi="ar"/>
        </w:rPr>
        <w:t xml:space="preserve">Besides, for NTN-TN mobility, </w:t>
      </w:r>
      <w:r w:rsidRPr="007A7F45">
        <w:rPr>
          <w:rFonts w:cs="Arial"/>
          <w:sz w:val="20"/>
          <w:szCs w:val="20"/>
          <w:lang w:val="en-US" w:bidi="ar"/>
        </w:rPr>
        <w:t>we</w:t>
      </w:r>
      <w:r w:rsidR="00934653" w:rsidRPr="007A7F45">
        <w:rPr>
          <w:rFonts w:cs="Arial"/>
          <w:sz w:val="20"/>
          <w:szCs w:val="20"/>
          <w:lang w:val="en-US" w:bidi="ar"/>
        </w:rPr>
        <w:t xml:space="preserve"> also introduce location based measurement for TN neighbour cell. </w:t>
      </w:r>
      <w:r w:rsidR="002512CE" w:rsidRPr="007A7F45">
        <w:rPr>
          <w:rFonts w:cs="Arial"/>
          <w:sz w:val="20"/>
          <w:szCs w:val="20"/>
          <w:lang w:val="en-US" w:bidi="ar"/>
        </w:rPr>
        <w:t>In addition, considering that the satellite motion is predictable, we also introduce time based neighbour cell measurement</w:t>
      </w:r>
      <w:r w:rsidRPr="007A7F45">
        <w:rPr>
          <w:rFonts w:cs="Arial"/>
          <w:sz w:val="20"/>
          <w:szCs w:val="20"/>
          <w:lang w:val="en-US" w:bidi="ar"/>
        </w:rPr>
        <w:t xml:space="preserve"> triggering</w:t>
      </w:r>
      <w:r w:rsidR="002512CE" w:rsidRPr="007A7F45">
        <w:rPr>
          <w:rFonts w:cs="Arial"/>
          <w:sz w:val="20"/>
          <w:szCs w:val="20"/>
          <w:lang w:val="en-US" w:bidi="ar"/>
        </w:rPr>
        <w:t xml:space="preserve">. Due to the time limit, measurement relaxation has not been enhanced in NR NTN. </w:t>
      </w:r>
    </w:p>
    <w:p w14:paraId="1829233A" w14:textId="769C2D5F" w:rsidR="002512CE" w:rsidRPr="007A7F45" w:rsidRDefault="002512CE" w:rsidP="00AC7BBE">
      <w:pPr>
        <w:rPr>
          <w:rFonts w:cs="Arial"/>
          <w:sz w:val="20"/>
          <w:szCs w:val="20"/>
          <w:lang w:val="en-US" w:bidi="ar"/>
        </w:rPr>
      </w:pPr>
      <w:r w:rsidRPr="007A7F45">
        <w:rPr>
          <w:rFonts w:cs="Arial"/>
          <w:sz w:val="20"/>
          <w:szCs w:val="20"/>
          <w:lang w:val="en-US" w:bidi="ar"/>
        </w:rPr>
        <w:t xml:space="preserve">As a useful UE energy saving feature, we think both measurement initiation and relaxation should be supported in 6G Day-1, for both TN and NTN. And </w:t>
      </w:r>
      <w:r w:rsidR="00815843" w:rsidRPr="007A7F45">
        <w:rPr>
          <w:rFonts w:cs="Arial"/>
          <w:sz w:val="20"/>
          <w:szCs w:val="20"/>
          <w:lang w:val="en-US" w:bidi="ar"/>
        </w:rPr>
        <w:t xml:space="preserve">all of </w:t>
      </w:r>
      <w:r w:rsidRPr="007A7F45">
        <w:rPr>
          <w:rFonts w:cs="Arial"/>
          <w:sz w:val="20"/>
          <w:szCs w:val="20"/>
          <w:lang w:val="en-US" w:bidi="ar"/>
        </w:rPr>
        <w:t xml:space="preserve">measurement based, time based and </w:t>
      </w:r>
      <w:proofErr w:type="gramStart"/>
      <w:r w:rsidRPr="007A7F45">
        <w:rPr>
          <w:rFonts w:cs="Arial"/>
          <w:sz w:val="20"/>
          <w:szCs w:val="20"/>
          <w:lang w:val="en-US" w:bidi="ar"/>
        </w:rPr>
        <w:t>location based</w:t>
      </w:r>
      <w:proofErr w:type="gramEnd"/>
      <w:r w:rsidRPr="007A7F45">
        <w:rPr>
          <w:rFonts w:cs="Arial"/>
          <w:sz w:val="20"/>
          <w:szCs w:val="20"/>
          <w:lang w:val="en-US" w:bidi="ar"/>
        </w:rPr>
        <w:t xml:space="preserve"> triggering should be supported.</w:t>
      </w:r>
    </w:p>
    <w:p w14:paraId="664A0D24" w14:textId="7C5E9A7B" w:rsidR="007271FA" w:rsidRPr="007A7F45" w:rsidRDefault="006F6F4E" w:rsidP="00AC7BBE">
      <w:pPr>
        <w:spacing w:before="120"/>
        <w:rPr>
          <w:rFonts w:cs="Arial"/>
          <w:b/>
          <w:bCs/>
          <w:sz w:val="20"/>
          <w:szCs w:val="20"/>
        </w:rPr>
      </w:pPr>
      <w:r w:rsidRPr="007A7F45">
        <w:rPr>
          <w:rFonts w:cs="Arial"/>
          <w:b/>
          <w:bCs/>
          <w:sz w:val="20"/>
          <w:szCs w:val="20"/>
        </w:rPr>
        <w:t>Mobility</w:t>
      </w:r>
      <w:r w:rsidR="00EC61D2" w:rsidRPr="007A7F45">
        <w:rPr>
          <w:rFonts w:cs="Arial"/>
          <w:b/>
          <w:bCs/>
          <w:sz w:val="20"/>
          <w:szCs w:val="20"/>
        </w:rPr>
        <w:t xml:space="preserve"> in CONNECTED state</w:t>
      </w:r>
      <w:r w:rsidR="007271FA" w:rsidRPr="007A7F45">
        <w:rPr>
          <w:rFonts w:cs="Arial"/>
          <w:b/>
          <w:bCs/>
          <w:sz w:val="20"/>
          <w:szCs w:val="20"/>
        </w:rPr>
        <w:t>:</w:t>
      </w:r>
    </w:p>
    <w:p w14:paraId="1565E835" w14:textId="0103DFA7" w:rsidR="00617C51" w:rsidRPr="007A7F45" w:rsidRDefault="00617C51" w:rsidP="00AC7BBE">
      <w:pPr>
        <w:spacing w:before="120"/>
        <w:rPr>
          <w:rFonts w:cs="Arial"/>
          <w:sz w:val="20"/>
          <w:szCs w:val="20"/>
          <w:lang w:val="en-US"/>
        </w:rPr>
      </w:pPr>
      <w:r w:rsidRPr="007A7F45">
        <w:rPr>
          <w:rFonts w:cs="Arial"/>
          <w:sz w:val="20"/>
          <w:szCs w:val="20"/>
        </w:rPr>
        <w:t xml:space="preserve">In 6G, in order to achieve ubiquitous connectivity, all mobility scenarios including TN-TN mobility, TN-NTN mobility and NTN-NTN mobility should be supported in Day-1. </w:t>
      </w:r>
      <w:r w:rsidRPr="007A7F45">
        <w:rPr>
          <w:rFonts w:cs="Arial"/>
          <w:sz w:val="20"/>
          <w:szCs w:val="20"/>
          <w:lang w:val="en-US"/>
        </w:rPr>
        <w:t xml:space="preserve">6G should target for a common mobility framework between TN and NTN as much as possible. </w:t>
      </w:r>
      <w:proofErr w:type="gramStart"/>
      <w:r w:rsidRPr="007A7F45">
        <w:rPr>
          <w:rFonts w:cs="Arial"/>
          <w:sz w:val="20"/>
          <w:szCs w:val="20"/>
          <w:lang w:val="en-US"/>
        </w:rPr>
        <w:t>So</w:t>
      </w:r>
      <w:proofErr w:type="gramEnd"/>
      <w:r w:rsidRPr="007A7F45">
        <w:rPr>
          <w:rFonts w:cs="Arial"/>
          <w:sz w:val="20"/>
          <w:szCs w:val="20"/>
          <w:lang w:val="en-US"/>
        </w:rPr>
        <w:t xml:space="preserve"> all the mobility features, such as CHO, (C-)LTM, RACH-less HO defined for TN </w:t>
      </w:r>
      <w:r w:rsidR="007446B2">
        <w:rPr>
          <w:rFonts w:cs="Arial"/>
          <w:sz w:val="20"/>
          <w:szCs w:val="20"/>
          <w:lang w:val="en-US"/>
        </w:rPr>
        <w:t>and group based handover for NTN can be considered in 6G NTN.</w:t>
      </w:r>
    </w:p>
    <w:p w14:paraId="341BB60D" w14:textId="4330CD66" w:rsidR="00617C51" w:rsidRPr="007A7F45" w:rsidRDefault="00617C51" w:rsidP="00AC7BBE">
      <w:pPr>
        <w:spacing w:before="120"/>
        <w:rPr>
          <w:rFonts w:cs="Arial"/>
          <w:sz w:val="20"/>
          <w:szCs w:val="20"/>
          <w:lang w:val="en-US" w:bidi="ar"/>
        </w:rPr>
      </w:pPr>
      <w:r w:rsidRPr="007A7F45">
        <w:rPr>
          <w:rFonts w:cs="Arial"/>
          <w:sz w:val="20"/>
          <w:szCs w:val="20"/>
        </w:rPr>
        <w:t>Similar for</w:t>
      </w:r>
      <w:r w:rsidRPr="007A7F45">
        <w:rPr>
          <w:rFonts w:cs="Arial"/>
          <w:sz w:val="20"/>
          <w:szCs w:val="20"/>
          <w:lang w:val="en-US" w:bidi="ar"/>
        </w:rPr>
        <w:t xml:space="preserve"> measurement initiation</w:t>
      </w:r>
      <w:r w:rsidRPr="007A7F45">
        <w:rPr>
          <w:rFonts w:cs="Arial"/>
          <w:sz w:val="20"/>
          <w:szCs w:val="20"/>
          <w:lang w:val="en-US"/>
        </w:rPr>
        <w:t xml:space="preserve">, in NR NTN, </w:t>
      </w:r>
      <w:r w:rsidRPr="007A7F45">
        <w:rPr>
          <w:rFonts w:cs="Arial"/>
          <w:sz w:val="20"/>
          <w:szCs w:val="20"/>
        </w:rPr>
        <w:t xml:space="preserve">for connected state mobility, we introduce </w:t>
      </w:r>
      <w:proofErr w:type="gramStart"/>
      <w:r w:rsidRPr="007A7F45">
        <w:rPr>
          <w:rFonts w:cs="Arial"/>
          <w:sz w:val="20"/>
          <w:szCs w:val="20"/>
        </w:rPr>
        <w:t>location based</w:t>
      </w:r>
      <w:proofErr w:type="gramEnd"/>
      <w:r w:rsidRPr="007A7F45">
        <w:rPr>
          <w:rFonts w:cs="Arial"/>
          <w:sz w:val="20"/>
          <w:szCs w:val="20"/>
        </w:rPr>
        <w:t xml:space="preserve"> measurement triggering, as well as location based and time based CHO triggering event. Therefore, all of measurement based, time based and location base</w:t>
      </w:r>
      <w:r w:rsidRPr="007A7F45">
        <w:rPr>
          <w:rFonts w:cs="Arial"/>
          <w:sz w:val="20"/>
          <w:szCs w:val="20"/>
          <w:lang w:val="en-US" w:bidi="ar"/>
        </w:rPr>
        <w:t>d mobility should be supported.</w:t>
      </w:r>
    </w:p>
    <w:p w14:paraId="424494B3" w14:textId="0CA7A7CB" w:rsidR="00617C51" w:rsidRPr="00E84502" w:rsidRDefault="00617C51" w:rsidP="00E84502">
      <w:pPr>
        <w:pStyle w:val="Observation"/>
        <w:ind w:left="0" w:firstLine="0"/>
        <w:rPr>
          <w:rFonts w:cs="Arial"/>
          <w:sz w:val="20"/>
          <w:szCs w:val="20"/>
          <w:lang w:val="en-US"/>
        </w:rPr>
      </w:pPr>
      <w:r w:rsidRPr="007A7F45">
        <w:rPr>
          <w:rFonts w:cs="Arial"/>
          <w:lang w:val="en-US" w:bidi="ar"/>
        </w:rPr>
        <w:t xml:space="preserve">Location based and </w:t>
      </w:r>
      <w:proofErr w:type="gramStart"/>
      <w:r w:rsidRPr="007A7F45">
        <w:rPr>
          <w:rFonts w:cs="Arial"/>
          <w:lang w:val="en-US" w:bidi="ar"/>
        </w:rPr>
        <w:t>time based</w:t>
      </w:r>
      <w:proofErr w:type="gramEnd"/>
      <w:r w:rsidRPr="007A7F45">
        <w:rPr>
          <w:rFonts w:cs="Arial"/>
          <w:lang w:val="en-US" w:bidi="ar"/>
        </w:rPr>
        <w:t xml:space="preserve"> measurement trigger and mobility are useful for NTN.</w:t>
      </w:r>
    </w:p>
    <w:p w14:paraId="0C98B18E" w14:textId="76DFE75A" w:rsidR="006F6F4E" w:rsidRPr="007A7F45" w:rsidRDefault="006F6F4E" w:rsidP="00AC7BBE">
      <w:pPr>
        <w:spacing w:before="120"/>
        <w:rPr>
          <w:rFonts w:cs="Arial"/>
          <w:b/>
          <w:bCs/>
          <w:sz w:val="20"/>
          <w:szCs w:val="20"/>
          <w:lang w:val="en-US" w:bidi="ar"/>
        </w:rPr>
      </w:pPr>
      <w:r w:rsidRPr="007A7F45">
        <w:rPr>
          <w:rFonts w:cs="Arial"/>
          <w:b/>
          <w:bCs/>
          <w:sz w:val="20"/>
          <w:szCs w:val="20"/>
          <w:lang w:val="en-US" w:bidi="ar"/>
        </w:rPr>
        <w:t>TAC:</w:t>
      </w:r>
    </w:p>
    <w:p w14:paraId="2A6D9049" w14:textId="55E87DCA" w:rsidR="00617C51" w:rsidRPr="007A7F45" w:rsidRDefault="00617C51" w:rsidP="00AC7BBE">
      <w:pPr>
        <w:spacing w:before="120"/>
        <w:rPr>
          <w:rFonts w:cs="Arial"/>
          <w:sz w:val="20"/>
          <w:szCs w:val="20"/>
        </w:rPr>
      </w:pPr>
      <w:r w:rsidRPr="007A7F45">
        <w:rPr>
          <w:rFonts w:cs="Arial"/>
          <w:sz w:val="20"/>
          <w:szCs w:val="20"/>
        </w:rPr>
        <w:t>In NR NTN, in order to reduce the signalling load at cell edge, in particular for Earth</w:t>
      </w:r>
      <w:r w:rsidR="00E71C1C" w:rsidRPr="007A7F45">
        <w:rPr>
          <w:rFonts w:cs="Arial"/>
          <w:sz w:val="20"/>
          <w:szCs w:val="20"/>
        </w:rPr>
        <w:t xml:space="preserve"> </w:t>
      </w:r>
      <w:r w:rsidRPr="007A7F45">
        <w:rPr>
          <w:rFonts w:cs="Arial"/>
          <w:sz w:val="20"/>
          <w:szCs w:val="20"/>
        </w:rPr>
        <w:t>moving cell</w:t>
      </w:r>
      <w:r w:rsidR="00E71C1C" w:rsidRPr="007A7F45">
        <w:rPr>
          <w:rFonts w:cs="Arial"/>
          <w:sz w:val="20"/>
          <w:szCs w:val="20"/>
        </w:rPr>
        <w:t>, network may</w:t>
      </w:r>
      <w:r w:rsidRPr="007A7F45">
        <w:rPr>
          <w:rFonts w:cs="Arial"/>
          <w:sz w:val="20"/>
          <w:szCs w:val="20"/>
        </w:rPr>
        <w:t xml:space="preserve"> broadcast multiple </w:t>
      </w:r>
      <w:r w:rsidR="00E71C1C" w:rsidRPr="007A7F45">
        <w:rPr>
          <w:rFonts w:cs="Arial"/>
          <w:sz w:val="20"/>
          <w:szCs w:val="20"/>
        </w:rPr>
        <w:t>TACs</w:t>
      </w:r>
      <w:r w:rsidR="009B3293" w:rsidRPr="007A7F45">
        <w:rPr>
          <w:rFonts w:cs="Arial"/>
          <w:sz w:val="20"/>
          <w:szCs w:val="20"/>
        </w:rPr>
        <w:t xml:space="preserve"> per PLMN</w:t>
      </w:r>
      <w:r w:rsidR="00E71C1C" w:rsidRPr="007A7F45">
        <w:rPr>
          <w:rFonts w:cs="Arial"/>
          <w:sz w:val="20"/>
          <w:szCs w:val="20"/>
        </w:rPr>
        <w:t xml:space="preserve"> in a</w:t>
      </w:r>
      <w:r w:rsidR="000B3CC8" w:rsidRPr="007A7F45">
        <w:rPr>
          <w:rFonts w:cs="Arial"/>
          <w:sz w:val="20"/>
          <w:szCs w:val="20"/>
        </w:rPr>
        <w:t>n</w:t>
      </w:r>
      <w:r w:rsidR="00E71C1C" w:rsidRPr="007A7F45">
        <w:rPr>
          <w:rFonts w:cs="Arial"/>
          <w:sz w:val="20"/>
          <w:szCs w:val="20"/>
        </w:rPr>
        <w:t xml:space="preserve"> NTN cell, so as to support soft TAU</w:t>
      </w:r>
      <w:r w:rsidRPr="007A7F45">
        <w:rPr>
          <w:rFonts w:cs="Arial"/>
          <w:sz w:val="20"/>
          <w:szCs w:val="20"/>
        </w:rPr>
        <w:t>.</w:t>
      </w:r>
      <w:r w:rsidR="00E71C1C" w:rsidRPr="007A7F45">
        <w:rPr>
          <w:rFonts w:cs="Arial"/>
          <w:sz w:val="20"/>
          <w:szCs w:val="20"/>
        </w:rPr>
        <w:t xml:space="preserve"> We think this is an </w:t>
      </w:r>
      <w:bookmarkStart w:id="4" w:name="_Hlk213328914"/>
      <w:r w:rsidR="00E71C1C" w:rsidRPr="007A7F45">
        <w:rPr>
          <w:rFonts w:cs="Arial"/>
          <w:sz w:val="20"/>
          <w:szCs w:val="20"/>
        </w:rPr>
        <w:t xml:space="preserve">essential </w:t>
      </w:r>
      <w:bookmarkEnd w:id="4"/>
      <w:r w:rsidR="00E71C1C" w:rsidRPr="007A7F45">
        <w:rPr>
          <w:rFonts w:cs="Arial"/>
          <w:sz w:val="20"/>
          <w:szCs w:val="20"/>
        </w:rPr>
        <w:t>NTN enhancement. With a harmonized design in 6G, it is proposed to natively support multiple TACs.</w:t>
      </w:r>
    </w:p>
    <w:p w14:paraId="5914DA2F" w14:textId="53C585FF" w:rsidR="00E71C1C" w:rsidRPr="007A7F45" w:rsidRDefault="00E71C1C" w:rsidP="00AC7BBE">
      <w:pPr>
        <w:pStyle w:val="Observation"/>
        <w:ind w:left="0" w:firstLine="0"/>
        <w:rPr>
          <w:rFonts w:cs="Arial"/>
          <w:lang w:val="en-US" w:bidi="ar"/>
        </w:rPr>
      </w:pPr>
      <w:r w:rsidRPr="007A7F45">
        <w:rPr>
          <w:rFonts w:cs="Arial"/>
          <w:lang w:val="en-US" w:bidi="ar"/>
        </w:rPr>
        <w:t>Support</w:t>
      </w:r>
      <w:r w:rsidR="00CB36A3">
        <w:rPr>
          <w:rFonts w:cs="Arial"/>
          <w:lang w:val="en-US" w:bidi="ar"/>
        </w:rPr>
        <w:t>ing</w:t>
      </w:r>
      <w:r w:rsidRPr="007A7F45">
        <w:rPr>
          <w:rFonts w:cs="Arial"/>
          <w:lang w:val="en-US" w:bidi="ar"/>
        </w:rPr>
        <w:t xml:space="preserve"> of multiple TAC</w:t>
      </w:r>
      <w:r w:rsidR="009B3293" w:rsidRPr="007A7F45">
        <w:rPr>
          <w:rFonts w:cs="Arial"/>
          <w:lang w:val="en-US" w:bidi="ar"/>
        </w:rPr>
        <w:t>s</w:t>
      </w:r>
      <w:r w:rsidRPr="007A7F45">
        <w:rPr>
          <w:rFonts w:cs="Arial"/>
          <w:lang w:val="en-US" w:bidi="ar"/>
        </w:rPr>
        <w:t xml:space="preserve"> </w:t>
      </w:r>
      <w:r w:rsidR="00B41131">
        <w:rPr>
          <w:rFonts w:cs="Arial"/>
          <w:lang w:val="en-US" w:bidi="ar"/>
        </w:rPr>
        <w:t>per PLMN</w:t>
      </w:r>
      <w:r w:rsidR="00CB36A3">
        <w:rPr>
          <w:rFonts w:cs="Arial"/>
          <w:lang w:val="en-US" w:bidi="ar"/>
        </w:rPr>
        <w:t xml:space="preserve"> in </w:t>
      </w:r>
      <w:r w:rsidR="00134EC6">
        <w:rPr>
          <w:rFonts w:cs="Arial"/>
          <w:lang w:val="en-US" w:bidi="ar"/>
        </w:rPr>
        <w:t>one</w:t>
      </w:r>
      <w:r w:rsidR="00CB36A3">
        <w:rPr>
          <w:rFonts w:cs="Arial"/>
          <w:lang w:val="en-US" w:bidi="ar"/>
        </w:rPr>
        <w:t xml:space="preserve"> cell</w:t>
      </w:r>
      <w:r w:rsidR="00B41131">
        <w:rPr>
          <w:rFonts w:cs="Arial"/>
          <w:lang w:val="en-US" w:bidi="ar"/>
        </w:rPr>
        <w:t xml:space="preserve"> </w:t>
      </w:r>
      <w:r w:rsidRPr="007A7F45">
        <w:rPr>
          <w:rFonts w:cs="Arial"/>
          <w:lang w:val="en-US" w:bidi="ar"/>
        </w:rPr>
        <w:t>can reduce the signalling load at cell edge for Earth moving cell, which is essential for NTN.</w:t>
      </w:r>
    </w:p>
    <w:p w14:paraId="6D3E5FCE" w14:textId="1607925D" w:rsidR="00DD7E01" w:rsidRPr="007A7F45" w:rsidRDefault="00DD7E01" w:rsidP="00AC7BBE">
      <w:pPr>
        <w:spacing w:before="120"/>
        <w:rPr>
          <w:rFonts w:cs="Arial"/>
          <w:b/>
          <w:bCs/>
          <w:sz w:val="20"/>
          <w:szCs w:val="20"/>
          <w:lang w:val="en-US"/>
        </w:rPr>
      </w:pPr>
      <w:r w:rsidRPr="007A7F45">
        <w:rPr>
          <w:rFonts w:cs="Arial"/>
          <w:b/>
          <w:bCs/>
          <w:sz w:val="20"/>
          <w:szCs w:val="20"/>
          <w:lang w:val="en-US"/>
        </w:rPr>
        <w:t>UL capacity</w:t>
      </w:r>
      <w:r w:rsidR="00CF27CF" w:rsidRPr="007A7F45">
        <w:rPr>
          <w:rFonts w:cs="Arial"/>
          <w:b/>
          <w:bCs/>
          <w:sz w:val="20"/>
          <w:szCs w:val="20"/>
          <w:lang w:val="en-US"/>
        </w:rPr>
        <w:t xml:space="preserve"> enhancement</w:t>
      </w:r>
      <w:r w:rsidRPr="007A7F45">
        <w:rPr>
          <w:rFonts w:cs="Arial"/>
          <w:b/>
          <w:bCs/>
          <w:sz w:val="20"/>
          <w:szCs w:val="20"/>
          <w:lang w:val="en-US"/>
        </w:rPr>
        <w:t>:</w:t>
      </w:r>
    </w:p>
    <w:p w14:paraId="3C7A696E" w14:textId="77777777" w:rsidR="00671CBD" w:rsidRPr="00E84502" w:rsidRDefault="00671CBD" w:rsidP="00AC7BBE">
      <w:pPr>
        <w:spacing w:before="120"/>
        <w:rPr>
          <w:rFonts w:cs="Arial"/>
          <w:sz w:val="20"/>
          <w:szCs w:val="20"/>
          <w:lang w:val="en-US"/>
        </w:rPr>
      </w:pPr>
      <w:r w:rsidRPr="00E84502">
        <w:rPr>
          <w:rFonts w:cs="Arial"/>
          <w:sz w:val="20"/>
          <w:szCs w:val="20"/>
          <w:lang w:val="en-US"/>
        </w:rPr>
        <w:t>In IoT NTN and NR NTN, the following UL capacity enhancements are introduced:</w:t>
      </w:r>
    </w:p>
    <w:p w14:paraId="3F2B72A2" w14:textId="77777777" w:rsidR="00671CBD" w:rsidRPr="00E84502" w:rsidRDefault="00671CBD" w:rsidP="00AC7BBE">
      <w:pPr>
        <w:pStyle w:val="afd"/>
        <w:numPr>
          <w:ilvl w:val="0"/>
          <w:numId w:val="45"/>
        </w:numPr>
        <w:spacing w:before="120"/>
        <w:ind w:firstLineChars="0"/>
        <w:rPr>
          <w:rFonts w:cs="Arial"/>
          <w:sz w:val="20"/>
          <w:szCs w:val="20"/>
          <w:lang w:val="en-US"/>
        </w:rPr>
      </w:pPr>
      <w:bookmarkStart w:id="5" w:name="_Hlk213334971"/>
      <w:r w:rsidRPr="00E84502">
        <w:rPr>
          <w:rFonts w:cs="Arial"/>
          <w:sz w:val="20"/>
          <w:szCs w:val="20"/>
          <w:lang w:val="en-US"/>
        </w:rPr>
        <w:t>CB Msg3 EDT for IoT NTN</w:t>
      </w:r>
    </w:p>
    <w:bookmarkEnd w:id="5"/>
    <w:p w14:paraId="00D98A3F" w14:textId="77777777" w:rsidR="00671CBD" w:rsidRPr="00E84502" w:rsidRDefault="00671CBD" w:rsidP="00AC7BBE">
      <w:pPr>
        <w:pStyle w:val="afd"/>
        <w:numPr>
          <w:ilvl w:val="0"/>
          <w:numId w:val="45"/>
        </w:numPr>
        <w:spacing w:before="120"/>
        <w:ind w:firstLineChars="0"/>
        <w:rPr>
          <w:rFonts w:cs="Arial"/>
          <w:sz w:val="20"/>
          <w:szCs w:val="20"/>
          <w:lang w:val="en-US"/>
        </w:rPr>
      </w:pPr>
      <w:r w:rsidRPr="00E84502">
        <w:rPr>
          <w:rFonts w:cs="Arial"/>
          <w:sz w:val="20"/>
          <w:szCs w:val="20"/>
          <w:lang w:val="en-US"/>
        </w:rPr>
        <w:t>OCC for PUSCH for both IoT NTN and NR NTN</w:t>
      </w:r>
    </w:p>
    <w:p w14:paraId="34993AC0" w14:textId="77777777" w:rsidR="00671CBD" w:rsidRPr="007A7F45" w:rsidRDefault="00671CBD" w:rsidP="00AC7BBE">
      <w:pPr>
        <w:spacing w:before="120"/>
        <w:rPr>
          <w:rFonts w:cs="Arial"/>
          <w:sz w:val="20"/>
          <w:szCs w:val="20"/>
          <w:lang w:val="en-US"/>
        </w:rPr>
      </w:pPr>
      <w:r w:rsidRPr="007A7F45">
        <w:rPr>
          <w:rFonts w:cs="Arial"/>
          <w:sz w:val="20"/>
          <w:szCs w:val="20"/>
          <w:lang w:val="en-US"/>
        </w:rPr>
        <w:t>For the former, it allows EDT using contention based PUSCH without Msg1 transmission and Msg2 reception. The signaling reduction may improve UL capability. For the latter, PUSCH capacity is increased by multiplexing of UEs by usage of OCC.</w:t>
      </w:r>
    </w:p>
    <w:p w14:paraId="756FA380" w14:textId="77777777" w:rsidR="00671CBD" w:rsidRPr="007A7F45" w:rsidRDefault="00671CBD" w:rsidP="00AC7BBE">
      <w:pPr>
        <w:spacing w:before="120"/>
        <w:rPr>
          <w:rFonts w:cs="Arial"/>
          <w:sz w:val="20"/>
          <w:szCs w:val="20"/>
          <w:lang w:val="en-US"/>
        </w:rPr>
      </w:pPr>
      <w:r w:rsidRPr="007A7F45">
        <w:rPr>
          <w:rFonts w:cs="Arial"/>
          <w:sz w:val="20"/>
          <w:szCs w:val="20"/>
          <w:lang w:val="en-US"/>
        </w:rPr>
        <w:t xml:space="preserve">In 6G, one of the use cases is massive IoT devices, therefore, UL capacity enhancement should be considered for both TN and NTN. From RAN2 perspective, we can study CB-Msg3 for </w:t>
      </w:r>
      <w:proofErr w:type="spellStart"/>
      <w:r w:rsidRPr="007A7F45">
        <w:rPr>
          <w:rFonts w:cs="Arial"/>
          <w:sz w:val="20"/>
          <w:szCs w:val="20"/>
          <w:lang w:val="en-US"/>
        </w:rPr>
        <w:t>RRC_idle</w:t>
      </w:r>
      <w:proofErr w:type="spellEnd"/>
      <w:r w:rsidRPr="007A7F45">
        <w:rPr>
          <w:rFonts w:cs="Arial"/>
          <w:sz w:val="20"/>
          <w:szCs w:val="20"/>
          <w:lang w:val="en-US"/>
        </w:rPr>
        <w:t xml:space="preserve"> state UE for UL capacity enhancement by taking CB-Msg3-EDT introduced in R19 IoT NTN as baseline. This feature can also be applied to RRC connected state UEs, e.g. introducing CB-CG resources to increase UL capacity as well as to reduce BSR/DSR latency for fast UL transmission. More details can be found in our document [1]. Regarding OCC, we can rely on RAN1 to discuss.</w:t>
      </w:r>
    </w:p>
    <w:p w14:paraId="56E06357" w14:textId="231A31FE" w:rsidR="00671CBD" w:rsidRPr="007A7F45" w:rsidRDefault="00671CBD" w:rsidP="00AC7BBE">
      <w:pPr>
        <w:pStyle w:val="Observation"/>
        <w:ind w:left="0" w:firstLine="0"/>
        <w:rPr>
          <w:rFonts w:cs="Arial"/>
          <w:lang w:val="en-US" w:bidi="ar"/>
        </w:rPr>
      </w:pPr>
      <w:r w:rsidRPr="007A7F45">
        <w:rPr>
          <w:rFonts w:cs="Arial"/>
          <w:lang w:val="en-US" w:bidi="ar"/>
        </w:rPr>
        <w:t>CB UL-SCH, e.g.</w:t>
      </w:r>
      <w:r w:rsidR="007A7F45">
        <w:rPr>
          <w:rFonts w:cs="Arial"/>
          <w:lang w:val="en-US" w:bidi="ar"/>
        </w:rPr>
        <w:t>,</w:t>
      </w:r>
      <w:r w:rsidRPr="007A7F45">
        <w:rPr>
          <w:rFonts w:cs="Arial"/>
          <w:lang w:val="en-US" w:bidi="ar"/>
        </w:rPr>
        <w:t xml:space="preserve"> CB-Msg3 or CB-CG can increase UL capacity for both TN and NTN.</w:t>
      </w:r>
    </w:p>
    <w:p w14:paraId="20175087" w14:textId="5041892B" w:rsidR="00B07500" w:rsidRPr="007A7F45" w:rsidRDefault="00B07500" w:rsidP="00AC7BBE">
      <w:pPr>
        <w:spacing w:before="120"/>
        <w:rPr>
          <w:rFonts w:cs="Arial"/>
          <w:b/>
          <w:bCs/>
          <w:lang w:val="en-US" w:bidi="ar"/>
        </w:rPr>
      </w:pPr>
      <w:r w:rsidRPr="007A7F45">
        <w:rPr>
          <w:rFonts w:cs="Arial"/>
          <w:bCs/>
          <w:lang w:val="en-US" w:bidi="ar"/>
        </w:rPr>
        <w:t>Base on the above analysis, we think the above features can be considered as common essential features for TN and NTN</w:t>
      </w:r>
      <w:r w:rsidR="00D1559F" w:rsidRPr="007A7F45">
        <w:rPr>
          <w:rFonts w:cs="Arial"/>
          <w:bCs/>
          <w:lang w:val="en-US" w:bidi="ar"/>
        </w:rPr>
        <w:t xml:space="preserve"> in 6G</w:t>
      </w:r>
      <w:r w:rsidRPr="007A7F45">
        <w:rPr>
          <w:rFonts w:cs="Arial"/>
          <w:bCs/>
          <w:lang w:val="en-US" w:bidi="ar"/>
        </w:rPr>
        <w:t xml:space="preserve">. </w:t>
      </w:r>
    </w:p>
    <w:p w14:paraId="519501F3" w14:textId="5FA856F5" w:rsidR="004A4C45" w:rsidRPr="007A7F45" w:rsidRDefault="008A2CB1" w:rsidP="00AC7BBE">
      <w:pPr>
        <w:pStyle w:val="Proposal"/>
        <w:numPr>
          <w:ilvl w:val="0"/>
          <w:numId w:val="9"/>
        </w:numPr>
        <w:tabs>
          <w:tab w:val="clear" w:pos="1304"/>
        </w:tabs>
        <w:autoSpaceDE/>
        <w:autoSpaceDN/>
        <w:spacing w:before="120"/>
        <w:ind w:left="1701" w:hanging="1701"/>
        <w:rPr>
          <w:rFonts w:cs="Arial"/>
          <w:lang w:val="en-US"/>
        </w:rPr>
      </w:pPr>
      <w:r w:rsidRPr="007A7F45">
        <w:rPr>
          <w:rFonts w:cs="Arial"/>
          <w:lang w:val="en-US"/>
        </w:rPr>
        <w:t>In 6G NTN, RAN2 consider the following features as common essential features:</w:t>
      </w:r>
    </w:p>
    <w:p w14:paraId="5C789773" w14:textId="52EA7B0F" w:rsidR="004A4C45" w:rsidRPr="00E84502" w:rsidRDefault="008A2CB1" w:rsidP="00E84502">
      <w:pPr>
        <w:numPr>
          <w:ilvl w:val="0"/>
          <w:numId w:val="21"/>
        </w:numPr>
        <w:spacing w:before="120"/>
        <w:rPr>
          <w:rFonts w:cs="Arial"/>
          <w:b/>
          <w:color w:val="000000"/>
          <w:sz w:val="20"/>
        </w:rPr>
      </w:pPr>
      <w:r w:rsidRPr="00E84502">
        <w:rPr>
          <w:rFonts w:cs="Arial"/>
          <w:b/>
          <w:color w:val="000000"/>
          <w:sz w:val="20"/>
        </w:rPr>
        <w:t>HARQ, i.e., natively support large HARQ process number, support disabling HARQ feedback for DL and HARQ mode A/B for UL</w:t>
      </w:r>
      <w:r w:rsidR="00C250A8" w:rsidRPr="00E84502">
        <w:rPr>
          <w:rFonts w:cs="Arial"/>
          <w:b/>
          <w:color w:val="000000"/>
          <w:sz w:val="20"/>
        </w:rPr>
        <w:t>;</w:t>
      </w:r>
    </w:p>
    <w:p w14:paraId="1956FE42" w14:textId="291CFB17" w:rsidR="004A4C45" w:rsidRPr="00E84502" w:rsidRDefault="008A2CB1" w:rsidP="00E84502">
      <w:pPr>
        <w:numPr>
          <w:ilvl w:val="0"/>
          <w:numId w:val="21"/>
        </w:numPr>
        <w:spacing w:before="120"/>
        <w:rPr>
          <w:rFonts w:cs="Arial"/>
          <w:b/>
          <w:color w:val="000000"/>
          <w:sz w:val="20"/>
        </w:rPr>
      </w:pPr>
      <w:r w:rsidRPr="00E84502">
        <w:rPr>
          <w:rFonts w:cs="Arial"/>
          <w:b/>
          <w:color w:val="000000"/>
          <w:sz w:val="20"/>
        </w:rPr>
        <w:lastRenderedPageBreak/>
        <w:t>L2 timer handling, i.e., the timer value range should cover both TN and NTN, adaptive UP timer start time based on TN and NTN</w:t>
      </w:r>
      <w:r w:rsidR="00C250A8" w:rsidRPr="00E84502">
        <w:rPr>
          <w:rFonts w:cs="Arial"/>
          <w:b/>
          <w:color w:val="000000"/>
          <w:sz w:val="20"/>
        </w:rPr>
        <w:t>;</w:t>
      </w:r>
    </w:p>
    <w:p w14:paraId="4DA75822" w14:textId="0D5E9A63" w:rsidR="00391DFC" w:rsidRPr="00E84502" w:rsidRDefault="00391DFC" w:rsidP="00E84502">
      <w:pPr>
        <w:numPr>
          <w:ilvl w:val="0"/>
          <w:numId w:val="21"/>
        </w:numPr>
        <w:spacing w:before="120"/>
        <w:rPr>
          <w:rFonts w:cs="Arial"/>
          <w:b/>
          <w:color w:val="000000"/>
          <w:sz w:val="20"/>
        </w:rPr>
      </w:pPr>
      <w:r w:rsidRPr="00E84502">
        <w:rPr>
          <w:rFonts w:cs="Arial"/>
          <w:b/>
          <w:color w:val="000000"/>
          <w:sz w:val="20"/>
        </w:rPr>
        <w:t>MG/SMTC, i.e., natively support multiple MG/SMTC configuration and SMTC timing adjustment</w:t>
      </w:r>
      <w:r w:rsidR="006F6F4E" w:rsidRPr="00E84502">
        <w:rPr>
          <w:rFonts w:cs="Arial"/>
          <w:b/>
          <w:color w:val="000000"/>
          <w:sz w:val="20"/>
        </w:rPr>
        <w:t>;</w:t>
      </w:r>
    </w:p>
    <w:p w14:paraId="27ECE732" w14:textId="7283CFD5" w:rsidR="00391DFC" w:rsidRPr="00E84502" w:rsidRDefault="009006C6" w:rsidP="00E84502">
      <w:pPr>
        <w:numPr>
          <w:ilvl w:val="0"/>
          <w:numId w:val="21"/>
        </w:numPr>
        <w:spacing w:before="120"/>
        <w:rPr>
          <w:rFonts w:cs="Arial"/>
          <w:b/>
          <w:color w:val="000000"/>
          <w:sz w:val="20"/>
        </w:rPr>
      </w:pPr>
      <w:r w:rsidRPr="00E84502">
        <w:rPr>
          <w:rFonts w:cs="Arial"/>
          <w:b/>
          <w:color w:val="000000"/>
          <w:sz w:val="20"/>
        </w:rPr>
        <w:t>M</w:t>
      </w:r>
      <w:r w:rsidR="00391DFC" w:rsidRPr="00E84502">
        <w:rPr>
          <w:rFonts w:cs="Arial"/>
          <w:b/>
          <w:color w:val="000000"/>
          <w:sz w:val="20"/>
        </w:rPr>
        <w:t>easurement initiation and relaxation, e.g. support RSRP based, location based and time based triggering</w:t>
      </w:r>
      <w:r w:rsidR="006F6F4E" w:rsidRPr="00E84502">
        <w:rPr>
          <w:rFonts w:cs="Arial"/>
          <w:b/>
          <w:color w:val="000000"/>
          <w:sz w:val="20"/>
        </w:rPr>
        <w:t>;</w:t>
      </w:r>
    </w:p>
    <w:p w14:paraId="57D95FD8" w14:textId="1B3A5005" w:rsidR="00391DFC" w:rsidRPr="00E84502" w:rsidRDefault="00391DFC" w:rsidP="00E84502">
      <w:pPr>
        <w:numPr>
          <w:ilvl w:val="0"/>
          <w:numId w:val="21"/>
        </w:numPr>
        <w:spacing w:before="120"/>
        <w:rPr>
          <w:rFonts w:cs="Arial"/>
          <w:b/>
          <w:color w:val="000000"/>
          <w:sz w:val="20"/>
        </w:rPr>
      </w:pPr>
      <w:r w:rsidRPr="00E84502">
        <w:rPr>
          <w:rFonts w:cs="Arial"/>
          <w:b/>
          <w:color w:val="000000"/>
          <w:sz w:val="20"/>
        </w:rPr>
        <w:t>Mobility, e.g., support RSRP based, location based and time based mobility, support RACH-less HO</w:t>
      </w:r>
      <w:r w:rsidR="006F6F4E" w:rsidRPr="00E84502">
        <w:rPr>
          <w:rFonts w:cs="Arial"/>
          <w:b/>
          <w:color w:val="000000"/>
          <w:sz w:val="20"/>
        </w:rPr>
        <w:t>;</w:t>
      </w:r>
    </w:p>
    <w:p w14:paraId="271C8A56" w14:textId="5092C145" w:rsidR="006F6F4E" w:rsidRPr="00E84502" w:rsidRDefault="006F6F4E" w:rsidP="00E84502">
      <w:pPr>
        <w:numPr>
          <w:ilvl w:val="0"/>
          <w:numId w:val="21"/>
        </w:numPr>
        <w:spacing w:before="120"/>
        <w:rPr>
          <w:rFonts w:cs="Arial"/>
          <w:b/>
          <w:color w:val="000000"/>
          <w:sz w:val="20"/>
        </w:rPr>
      </w:pPr>
      <w:r w:rsidRPr="00E84502">
        <w:rPr>
          <w:rFonts w:cs="Arial"/>
          <w:b/>
          <w:color w:val="000000"/>
          <w:sz w:val="20"/>
        </w:rPr>
        <w:t>TAC update</w:t>
      </w:r>
      <w:r w:rsidR="009B3293" w:rsidRPr="00E84502">
        <w:rPr>
          <w:rFonts w:cs="Arial"/>
          <w:b/>
          <w:color w:val="000000"/>
          <w:sz w:val="20"/>
        </w:rPr>
        <w:t>,</w:t>
      </w:r>
      <w:r w:rsidRPr="00E84502">
        <w:rPr>
          <w:rFonts w:cs="Arial"/>
          <w:b/>
          <w:color w:val="000000"/>
          <w:sz w:val="20"/>
        </w:rPr>
        <w:t xml:space="preserve"> </w:t>
      </w:r>
      <w:r w:rsidR="009B3293" w:rsidRPr="00E84502">
        <w:rPr>
          <w:rFonts w:cs="Arial"/>
          <w:b/>
          <w:color w:val="000000"/>
          <w:sz w:val="20"/>
        </w:rPr>
        <w:t>e.g</w:t>
      </w:r>
      <w:r w:rsidR="00DD7E01" w:rsidRPr="00E84502">
        <w:rPr>
          <w:rFonts w:cs="Arial"/>
          <w:b/>
          <w:color w:val="000000"/>
          <w:sz w:val="20"/>
        </w:rPr>
        <w:t>., support m</w:t>
      </w:r>
      <w:r w:rsidRPr="00E84502">
        <w:rPr>
          <w:rFonts w:cs="Arial"/>
          <w:b/>
          <w:color w:val="000000"/>
          <w:sz w:val="20"/>
        </w:rPr>
        <w:t>ultiple TACs</w:t>
      </w:r>
      <w:r w:rsidR="00DD7E01" w:rsidRPr="00E84502">
        <w:rPr>
          <w:rFonts w:cs="Arial"/>
          <w:b/>
          <w:color w:val="000000"/>
          <w:sz w:val="20"/>
        </w:rPr>
        <w:t xml:space="preserve"> </w:t>
      </w:r>
      <w:r w:rsidR="009006C6" w:rsidRPr="00E84502">
        <w:rPr>
          <w:rFonts w:cs="Arial"/>
          <w:b/>
          <w:color w:val="000000"/>
          <w:sz w:val="20"/>
        </w:rPr>
        <w:t xml:space="preserve">per PLMN </w:t>
      </w:r>
      <w:r w:rsidR="00DD7E01" w:rsidRPr="00E84502">
        <w:rPr>
          <w:rFonts w:cs="Arial"/>
          <w:b/>
          <w:color w:val="000000"/>
          <w:sz w:val="20"/>
        </w:rPr>
        <w:t>in one cell</w:t>
      </w:r>
      <w:r w:rsidRPr="00E84502">
        <w:rPr>
          <w:rFonts w:cs="Arial"/>
          <w:b/>
          <w:color w:val="000000"/>
          <w:sz w:val="20"/>
        </w:rPr>
        <w:t>;</w:t>
      </w:r>
    </w:p>
    <w:p w14:paraId="499349B2" w14:textId="581CD70C" w:rsidR="00C250A8" w:rsidRPr="00E84502" w:rsidRDefault="00C250A8" w:rsidP="00E84502">
      <w:pPr>
        <w:numPr>
          <w:ilvl w:val="0"/>
          <w:numId w:val="21"/>
        </w:numPr>
        <w:spacing w:before="120"/>
        <w:rPr>
          <w:rFonts w:cs="Arial"/>
          <w:b/>
          <w:color w:val="000000"/>
          <w:sz w:val="20"/>
        </w:rPr>
      </w:pPr>
      <w:r w:rsidRPr="00E84502">
        <w:rPr>
          <w:rFonts w:cs="Arial"/>
          <w:b/>
          <w:color w:val="000000"/>
          <w:sz w:val="20"/>
        </w:rPr>
        <w:t xml:space="preserve">UL </w:t>
      </w:r>
      <w:r w:rsidR="00CB36A3" w:rsidRPr="00E84502">
        <w:rPr>
          <w:rFonts w:cs="Arial"/>
          <w:b/>
          <w:color w:val="000000"/>
          <w:sz w:val="20"/>
        </w:rPr>
        <w:t>c</w:t>
      </w:r>
      <w:r w:rsidRPr="00E84502">
        <w:rPr>
          <w:rFonts w:cs="Arial"/>
          <w:b/>
          <w:color w:val="000000"/>
          <w:sz w:val="20"/>
        </w:rPr>
        <w:t xml:space="preserve">apacity enhancement, </w:t>
      </w:r>
      <w:r w:rsidR="00B000E9" w:rsidRPr="00E84502">
        <w:rPr>
          <w:rFonts w:cs="Arial"/>
          <w:b/>
          <w:color w:val="000000"/>
          <w:sz w:val="20"/>
        </w:rPr>
        <w:t>e.g</w:t>
      </w:r>
      <w:r w:rsidRPr="00E84502">
        <w:rPr>
          <w:rFonts w:cs="Arial"/>
          <w:b/>
          <w:color w:val="000000"/>
          <w:sz w:val="20"/>
        </w:rPr>
        <w:t xml:space="preserve">., CB Msg3 </w:t>
      </w:r>
      <w:r w:rsidR="00671CBD" w:rsidRPr="00E84502">
        <w:rPr>
          <w:rFonts w:cs="Arial"/>
          <w:b/>
          <w:color w:val="000000"/>
          <w:sz w:val="20"/>
        </w:rPr>
        <w:t>for RRC idle UEs and CB-CG for RRC connected state UEs</w:t>
      </w:r>
      <w:r w:rsidRPr="00E84502">
        <w:rPr>
          <w:rFonts w:cs="Arial"/>
          <w:b/>
          <w:color w:val="000000"/>
          <w:sz w:val="20"/>
        </w:rPr>
        <w:t>.</w:t>
      </w:r>
    </w:p>
    <w:p w14:paraId="00589623" w14:textId="5B1AAF87" w:rsidR="004A4C45" w:rsidRPr="007A7F45" w:rsidRDefault="009162CE" w:rsidP="00AC7BBE">
      <w:pPr>
        <w:pStyle w:val="afd"/>
        <w:numPr>
          <w:ilvl w:val="0"/>
          <w:numId w:val="26"/>
        </w:numPr>
        <w:spacing w:before="120"/>
        <w:ind w:firstLineChars="0"/>
        <w:rPr>
          <w:rFonts w:cs="Arial"/>
          <w:b/>
          <w:color w:val="000000"/>
          <w:sz w:val="20"/>
        </w:rPr>
      </w:pPr>
      <w:r w:rsidRPr="007A7F45">
        <w:rPr>
          <w:rFonts w:cs="Arial"/>
          <w:b/>
          <w:color w:val="000000"/>
          <w:sz w:val="20"/>
        </w:rPr>
        <w:t xml:space="preserve">NTN </w:t>
      </w:r>
      <w:r w:rsidR="000C3EAA" w:rsidRPr="007A7F45">
        <w:rPr>
          <w:rFonts w:cs="Arial"/>
          <w:b/>
          <w:color w:val="000000"/>
          <w:sz w:val="20"/>
        </w:rPr>
        <w:t>specific essential feature:</w:t>
      </w:r>
    </w:p>
    <w:p w14:paraId="3D769187" w14:textId="757C111F" w:rsidR="00121C87" w:rsidRPr="007A7F45" w:rsidRDefault="00121C87" w:rsidP="00AC7BBE">
      <w:pPr>
        <w:spacing w:before="120"/>
        <w:rPr>
          <w:rFonts w:cs="Arial"/>
          <w:b/>
          <w:color w:val="000000"/>
          <w:sz w:val="20"/>
        </w:rPr>
      </w:pPr>
      <w:r w:rsidRPr="007A7F45">
        <w:rPr>
          <w:rFonts w:cs="Arial"/>
          <w:b/>
          <w:color w:val="000000"/>
          <w:sz w:val="20"/>
        </w:rPr>
        <w:t>NTN specific SIB acquisition:</w:t>
      </w:r>
    </w:p>
    <w:p w14:paraId="3E6303BF" w14:textId="6572C804" w:rsidR="00D1559F" w:rsidRPr="007A7F45" w:rsidRDefault="00520D3A" w:rsidP="00AC7BBE">
      <w:pPr>
        <w:spacing w:before="120"/>
        <w:rPr>
          <w:rFonts w:cs="Arial"/>
          <w:sz w:val="20"/>
          <w:szCs w:val="20"/>
          <w:lang w:val="en-US" w:bidi="ar"/>
        </w:rPr>
      </w:pPr>
      <w:r w:rsidRPr="007A7F45">
        <w:rPr>
          <w:rFonts w:cs="Arial"/>
          <w:sz w:val="20"/>
          <w:szCs w:val="20"/>
          <w:lang w:val="en-US" w:bidi="ar"/>
        </w:rPr>
        <w:t>In 5G NTN, SIB19 was introduced to broadcast the satellite related information, including, Ephemeris, common TA parameters, validity duration for UL sync information,</w:t>
      </w:r>
      <w:r w:rsidRPr="007A7F45">
        <w:rPr>
          <w:rFonts w:cs="Arial"/>
          <w:lang w:val="en-US" w:bidi="ar"/>
        </w:rPr>
        <w:t xml:space="preserve"> </w:t>
      </w:r>
      <w:r w:rsidRPr="007A7F45">
        <w:rPr>
          <w:rFonts w:cs="Arial"/>
          <w:sz w:val="20"/>
          <w:szCs w:val="20"/>
          <w:lang w:val="en-US" w:bidi="ar"/>
        </w:rPr>
        <w:t xml:space="preserve">t-Service, cell reference location, Epoch time, etc. The NTN UE is necessary to acquire the NTN specific SIB and get the satellite related information to perform the </w:t>
      </w:r>
      <w:r w:rsidR="00CB36A3">
        <w:rPr>
          <w:rFonts w:cs="Arial"/>
          <w:sz w:val="20"/>
          <w:szCs w:val="20"/>
          <w:lang w:val="en-US" w:bidi="ar"/>
        </w:rPr>
        <w:t xml:space="preserve">related </w:t>
      </w:r>
      <w:r w:rsidRPr="007A7F45">
        <w:rPr>
          <w:rFonts w:cs="Arial"/>
          <w:sz w:val="20"/>
          <w:szCs w:val="20"/>
          <w:lang w:val="en-US" w:bidi="ar"/>
        </w:rPr>
        <w:t>NTN procedure. In 6G, the NTN specific SIB acquisition is also necessary to NTN UE.</w:t>
      </w:r>
    </w:p>
    <w:p w14:paraId="14A34CC5" w14:textId="0CA588F8" w:rsidR="00D1559F" w:rsidRPr="007A7F45" w:rsidRDefault="00D1559F" w:rsidP="00AC7BBE">
      <w:pPr>
        <w:pStyle w:val="Observation"/>
        <w:ind w:left="0" w:firstLine="0"/>
        <w:rPr>
          <w:rFonts w:cs="Arial"/>
          <w:lang w:val="en-US" w:bidi="ar"/>
        </w:rPr>
      </w:pPr>
      <w:r w:rsidRPr="007A7F45">
        <w:rPr>
          <w:rFonts w:cs="Arial"/>
          <w:lang w:val="en-US" w:bidi="ar"/>
        </w:rPr>
        <w:t>NTN specific SIB acquisition is necessary to NTN UE.</w:t>
      </w:r>
    </w:p>
    <w:p w14:paraId="791792D4" w14:textId="76E3FF49" w:rsidR="00121C87" w:rsidRPr="007A7F45" w:rsidRDefault="00121C87" w:rsidP="00AC7BBE">
      <w:pPr>
        <w:spacing w:before="120"/>
        <w:rPr>
          <w:rFonts w:cs="Arial"/>
          <w:b/>
          <w:color w:val="000000"/>
          <w:sz w:val="20"/>
        </w:rPr>
      </w:pPr>
      <w:r w:rsidRPr="007A7F45">
        <w:rPr>
          <w:rFonts w:cs="Arial"/>
          <w:b/>
          <w:color w:val="000000"/>
          <w:sz w:val="20"/>
        </w:rPr>
        <w:t>Uplink time and frequency pre-compensation:</w:t>
      </w:r>
    </w:p>
    <w:p w14:paraId="3207FAE0" w14:textId="53319AB1" w:rsidR="00121C87" w:rsidRPr="007A7F45" w:rsidRDefault="00143AF6" w:rsidP="00AC7BBE">
      <w:pPr>
        <w:spacing w:before="120"/>
        <w:rPr>
          <w:rFonts w:cs="Arial"/>
          <w:bCs/>
          <w:color w:val="000000"/>
          <w:sz w:val="20"/>
        </w:rPr>
      </w:pPr>
      <w:r w:rsidRPr="007A7F45">
        <w:rPr>
          <w:rFonts w:cs="Arial"/>
          <w:bCs/>
          <w:color w:val="000000"/>
          <w:sz w:val="20"/>
        </w:rPr>
        <w:t xml:space="preserve">In 5G NTN, the transparent payload and regenerative payload are both supported. Take the transparent payload as example, the gNB is located on the ground and a satellite relay signalling between gNB and UE. The propagation delay between UE and gNB is comprised with feeder link delay (between payload and gNB) and service link delay (between UE and satellite). Therefore, before UE transmit the UL signalling, UE should calculate the time </w:t>
      </w:r>
      <w:r w:rsidR="009B3293" w:rsidRPr="007A7F45">
        <w:rPr>
          <w:rFonts w:cs="Arial"/>
          <w:bCs/>
          <w:color w:val="000000"/>
          <w:sz w:val="20"/>
        </w:rPr>
        <w:t xml:space="preserve">and frequency </w:t>
      </w:r>
      <w:r w:rsidRPr="007A7F45">
        <w:rPr>
          <w:rFonts w:cs="Arial"/>
          <w:bCs/>
          <w:color w:val="000000"/>
          <w:sz w:val="20"/>
        </w:rPr>
        <w:t>pre-compensation based on the UE location and the broadcasted satellite information. In 6G NTN, the</w:t>
      </w:r>
      <w:r w:rsidR="00152D99" w:rsidRPr="007A7F45">
        <w:rPr>
          <w:rFonts w:cs="Arial"/>
          <w:bCs/>
          <w:color w:val="000000"/>
          <w:sz w:val="20"/>
        </w:rPr>
        <w:t xml:space="preserve"> Uplink time and frequency pre-compensation is necessary to NTN UE</w:t>
      </w:r>
      <w:r w:rsidR="009F17A9" w:rsidRPr="007A7F45">
        <w:rPr>
          <w:rFonts w:cs="Arial"/>
          <w:bCs/>
          <w:color w:val="000000"/>
          <w:sz w:val="20"/>
        </w:rPr>
        <w:t xml:space="preserve"> with GNSS capability or UEs without GNSS capability</w:t>
      </w:r>
      <w:r w:rsidR="00152D99" w:rsidRPr="007A7F45">
        <w:rPr>
          <w:rFonts w:cs="Arial"/>
          <w:bCs/>
          <w:color w:val="000000"/>
          <w:sz w:val="20"/>
        </w:rPr>
        <w:t>.</w:t>
      </w:r>
      <w:r w:rsidRPr="007A7F45">
        <w:rPr>
          <w:rFonts w:cs="Arial"/>
          <w:bCs/>
          <w:color w:val="000000"/>
          <w:sz w:val="20"/>
        </w:rPr>
        <w:t xml:space="preserve"> </w:t>
      </w:r>
    </w:p>
    <w:p w14:paraId="5698665C" w14:textId="45845C0C" w:rsidR="00D1559F" w:rsidRPr="007A7F45" w:rsidRDefault="00D1559F" w:rsidP="00AC7BBE">
      <w:pPr>
        <w:pStyle w:val="Observation"/>
        <w:ind w:left="0" w:firstLine="0"/>
        <w:rPr>
          <w:rFonts w:cs="Arial"/>
          <w:lang w:val="en-US" w:bidi="ar"/>
        </w:rPr>
      </w:pPr>
      <w:r w:rsidRPr="007A7F45">
        <w:rPr>
          <w:rFonts w:cs="Arial"/>
          <w:lang w:val="en-US" w:bidi="ar"/>
        </w:rPr>
        <w:t xml:space="preserve">Uplink time and frequency pre-compensation is essential to NTN UE due to </w:t>
      </w:r>
      <w:r w:rsidR="00C23CA2" w:rsidRPr="007A7F45">
        <w:rPr>
          <w:rFonts w:cs="Arial"/>
          <w:lang w:val="en-US" w:bidi="ar"/>
        </w:rPr>
        <w:t xml:space="preserve">large </w:t>
      </w:r>
      <w:r w:rsidRPr="007A7F45">
        <w:rPr>
          <w:rFonts w:cs="Arial"/>
          <w:lang w:val="en-US" w:bidi="ar"/>
        </w:rPr>
        <w:t>propagation delay and sate</w:t>
      </w:r>
      <w:r w:rsidR="00C23CA2" w:rsidRPr="007A7F45">
        <w:rPr>
          <w:rFonts w:cs="Arial"/>
          <w:lang w:val="en-US" w:bidi="ar"/>
        </w:rPr>
        <w:t>llite moving in NTN.</w:t>
      </w:r>
      <w:r w:rsidRPr="007A7F45">
        <w:rPr>
          <w:rFonts w:cs="Arial"/>
          <w:lang w:val="en-US" w:bidi="ar"/>
        </w:rPr>
        <w:t xml:space="preserve"> </w:t>
      </w:r>
    </w:p>
    <w:p w14:paraId="0FD1A25B" w14:textId="278D61DC" w:rsidR="00121C87" w:rsidRPr="007A7F45" w:rsidRDefault="00121C87" w:rsidP="00AC7BBE">
      <w:pPr>
        <w:spacing w:before="120"/>
        <w:rPr>
          <w:rFonts w:cs="Arial"/>
          <w:b/>
          <w:color w:val="000000"/>
          <w:sz w:val="20"/>
        </w:rPr>
      </w:pPr>
      <w:r w:rsidRPr="007A7F45">
        <w:rPr>
          <w:rFonts w:cs="Arial"/>
          <w:b/>
          <w:color w:val="000000"/>
          <w:sz w:val="20"/>
        </w:rPr>
        <w:t>TA reporting:</w:t>
      </w:r>
    </w:p>
    <w:p w14:paraId="75F005EB" w14:textId="1E46A0CF" w:rsidR="00121C87" w:rsidRPr="007A7F45" w:rsidRDefault="00152D99" w:rsidP="00AC7BBE">
      <w:pPr>
        <w:spacing w:before="120"/>
        <w:rPr>
          <w:rFonts w:cs="Arial"/>
          <w:sz w:val="20"/>
          <w:szCs w:val="20"/>
          <w:lang w:val="en-US" w:bidi="ar"/>
        </w:rPr>
      </w:pPr>
      <w:r w:rsidRPr="007A7F45">
        <w:rPr>
          <w:rFonts w:cs="Arial"/>
          <w:bCs/>
          <w:color w:val="000000"/>
          <w:sz w:val="20"/>
        </w:rPr>
        <w:t xml:space="preserve">In 5G NTN, </w:t>
      </w:r>
      <w:r w:rsidRPr="007A7F45">
        <w:rPr>
          <w:rFonts w:cs="Arial"/>
          <w:sz w:val="20"/>
          <w:szCs w:val="20"/>
          <w:lang w:val="en-US" w:bidi="ar"/>
        </w:rPr>
        <w:t xml:space="preserve">considering the TA pre-compensation between UE and reference location is calculated by UE based on UE location and broadcast satellite information, the UE specific TA can be reported to assist uplink scheduling. Therefore, TA reporting was supported during RACH and CONNECTED state in NTN. In 6G NTN, TA reporting is </w:t>
      </w:r>
      <w:r w:rsidR="00FB1564" w:rsidRPr="007A7F45">
        <w:rPr>
          <w:rFonts w:cs="Arial"/>
          <w:sz w:val="20"/>
          <w:szCs w:val="20"/>
          <w:lang w:val="en-US" w:bidi="ar"/>
        </w:rPr>
        <w:t>important to assist the NW to adjust the TA accurately for uplink scheduling. Therefore, it is necessary to be supported.</w:t>
      </w:r>
    </w:p>
    <w:p w14:paraId="1693E6B0" w14:textId="0E7E0DB5" w:rsidR="00C23CA2" w:rsidRPr="007A7F45" w:rsidRDefault="00C23CA2" w:rsidP="00AC7BBE">
      <w:pPr>
        <w:pStyle w:val="Observation"/>
        <w:ind w:left="0" w:firstLine="0"/>
        <w:rPr>
          <w:rFonts w:cs="Arial"/>
          <w:lang w:val="en-US" w:bidi="ar"/>
        </w:rPr>
      </w:pPr>
      <w:r w:rsidRPr="007A7F45">
        <w:rPr>
          <w:rFonts w:cs="Arial"/>
          <w:lang w:val="en-US" w:bidi="ar"/>
        </w:rPr>
        <w:t xml:space="preserve">TA reporting is </w:t>
      </w:r>
      <w:r w:rsidR="00134EC6">
        <w:rPr>
          <w:rFonts w:cs="Arial"/>
          <w:lang w:val="en-US" w:bidi="ar"/>
        </w:rPr>
        <w:t>necessary</w:t>
      </w:r>
      <w:r w:rsidRPr="007A7F45">
        <w:rPr>
          <w:rFonts w:cs="Arial"/>
          <w:lang w:val="en-US" w:bidi="ar"/>
        </w:rPr>
        <w:t xml:space="preserve"> </w:t>
      </w:r>
      <w:r w:rsidR="00930E8E" w:rsidRPr="007A7F45">
        <w:rPr>
          <w:rFonts w:cs="Arial"/>
          <w:lang w:val="en-US" w:bidi="ar"/>
        </w:rPr>
        <w:t>to</w:t>
      </w:r>
      <w:r w:rsidRPr="007A7F45">
        <w:rPr>
          <w:rFonts w:cs="Arial"/>
          <w:lang w:val="en-US" w:bidi="ar"/>
        </w:rPr>
        <w:t xml:space="preserve"> NTN UE </w:t>
      </w:r>
      <w:r w:rsidR="00930E8E" w:rsidRPr="007A7F45">
        <w:rPr>
          <w:rFonts w:cs="Arial"/>
          <w:lang w:val="en-US" w:bidi="ar"/>
        </w:rPr>
        <w:t>for</w:t>
      </w:r>
      <w:r w:rsidRPr="007A7F45">
        <w:rPr>
          <w:rFonts w:cs="Arial"/>
          <w:lang w:val="en-US" w:bidi="ar"/>
        </w:rPr>
        <w:t xml:space="preserve"> assist</w:t>
      </w:r>
      <w:r w:rsidR="00930E8E" w:rsidRPr="007A7F45">
        <w:rPr>
          <w:rFonts w:cs="Arial"/>
          <w:lang w:val="en-US" w:bidi="ar"/>
        </w:rPr>
        <w:t>ing</w:t>
      </w:r>
      <w:r w:rsidRPr="007A7F45">
        <w:rPr>
          <w:rFonts w:cs="Arial"/>
          <w:lang w:val="en-US" w:bidi="ar"/>
        </w:rPr>
        <w:t xml:space="preserve"> the NW the adjust the TA.</w:t>
      </w:r>
    </w:p>
    <w:p w14:paraId="283E4BE2" w14:textId="4D4B4C40" w:rsidR="00121C87" w:rsidRPr="007A7F45" w:rsidRDefault="00121C87" w:rsidP="00AC7BBE">
      <w:pPr>
        <w:spacing w:before="120"/>
        <w:rPr>
          <w:rFonts w:cs="Arial"/>
          <w:b/>
          <w:color w:val="000000"/>
          <w:sz w:val="20"/>
        </w:rPr>
      </w:pPr>
      <w:r w:rsidRPr="007A7F45">
        <w:rPr>
          <w:rFonts w:cs="Arial"/>
          <w:b/>
          <w:color w:val="000000"/>
          <w:sz w:val="20"/>
        </w:rPr>
        <w:t>Satellite switch with re-sync:</w:t>
      </w:r>
    </w:p>
    <w:p w14:paraId="7698EDB3" w14:textId="77777777" w:rsidR="00FB1564" w:rsidRPr="007A7F45" w:rsidRDefault="00FB1564" w:rsidP="00AC7BBE">
      <w:pPr>
        <w:spacing w:before="120"/>
        <w:rPr>
          <w:rFonts w:cs="Arial"/>
          <w:bCs/>
          <w:color w:val="000000"/>
          <w:sz w:val="20"/>
        </w:rPr>
      </w:pPr>
      <w:r w:rsidRPr="007A7F45">
        <w:rPr>
          <w:rFonts w:cs="Arial"/>
          <w:bCs/>
          <w:color w:val="000000"/>
          <w:sz w:val="20"/>
        </w:rPr>
        <w:t xml:space="preserve">In 5G NTN, in case of quasi-earth fixed of transparent payload, after the satellite switching, the serving gNB may be not changed, the cell configuration can be kept without changing. So the satellite switch with unchanged PCI is supported. UE can perform the hard/soft satellite switch with re-sync with target satellite and the NW do not need to send the handover command. Therefore, the hard/soft satellite switch with re-sync can reduce the interruption time of satellite change via avoiding the L3 HO procedure. In 6G NTN, the quasi-earth fixed with transparent payload is an important deployment scenario, so the hard/soft satellite switch with re-sync is necessary to be supported. </w:t>
      </w:r>
    </w:p>
    <w:p w14:paraId="5CB9200B" w14:textId="14E0A449" w:rsidR="00121C87" w:rsidRPr="007A7F45" w:rsidRDefault="00D00FE7" w:rsidP="00AC7BBE">
      <w:pPr>
        <w:pStyle w:val="Observation"/>
        <w:ind w:left="0" w:firstLine="0"/>
        <w:rPr>
          <w:rFonts w:cs="Arial"/>
          <w:lang w:val="en-US" w:bidi="ar"/>
        </w:rPr>
      </w:pPr>
      <w:r w:rsidRPr="007A7F45">
        <w:rPr>
          <w:rFonts w:cs="Arial"/>
          <w:lang w:val="en-US" w:bidi="ar"/>
        </w:rPr>
        <w:t xml:space="preserve"> </w:t>
      </w:r>
      <w:r w:rsidR="00C23CA2" w:rsidRPr="007A7F45">
        <w:rPr>
          <w:rFonts w:cs="Arial"/>
          <w:lang w:val="en-US" w:bidi="ar"/>
        </w:rPr>
        <w:t xml:space="preserve">Satellite switch with re-sync is important </w:t>
      </w:r>
      <w:r w:rsidR="00930E8E" w:rsidRPr="007A7F45">
        <w:rPr>
          <w:rFonts w:cs="Arial"/>
          <w:lang w:val="en-US" w:bidi="ar"/>
        </w:rPr>
        <w:t xml:space="preserve">to </w:t>
      </w:r>
      <w:r w:rsidR="00C23CA2" w:rsidRPr="007A7F45">
        <w:rPr>
          <w:rFonts w:cs="Arial"/>
          <w:lang w:val="en-US" w:bidi="ar"/>
        </w:rPr>
        <w:t xml:space="preserve">NTN UE </w:t>
      </w:r>
      <w:r w:rsidR="00930E8E" w:rsidRPr="007A7F45">
        <w:rPr>
          <w:rFonts w:cs="Arial"/>
          <w:lang w:val="en-US" w:bidi="ar"/>
        </w:rPr>
        <w:t>for</w:t>
      </w:r>
      <w:r w:rsidR="00C23CA2" w:rsidRPr="007A7F45">
        <w:rPr>
          <w:rFonts w:cs="Arial"/>
          <w:lang w:val="en-US" w:bidi="ar"/>
        </w:rPr>
        <w:t xml:space="preserve"> reduc</w:t>
      </w:r>
      <w:r w:rsidR="00930E8E" w:rsidRPr="007A7F45">
        <w:rPr>
          <w:rFonts w:cs="Arial"/>
          <w:lang w:val="en-US" w:bidi="ar"/>
        </w:rPr>
        <w:t>ing</w:t>
      </w:r>
      <w:r w:rsidR="00C23CA2" w:rsidRPr="007A7F45">
        <w:rPr>
          <w:rFonts w:cs="Arial"/>
          <w:lang w:val="en-US" w:bidi="ar"/>
        </w:rPr>
        <w:t xml:space="preserve"> the interruption time of satellite change.  </w:t>
      </w:r>
    </w:p>
    <w:p w14:paraId="74897544" w14:textId="5A1D7691" w:rsidR="00121C87" w:rsidRPr="007A7F45" w:rsidRDefault="00121C87" w:rsidP="00AC7BBE">
      <w:pPr>
        <w:spacing w:before="120"/>
        <w:rPr>
          <w:rFonts w:cs="Arial"/>
          <w:b/>
          <w:color w:val="000000"/>
          <w:sz w:val="20"/>
        </w:rPr>
      </w:pPr>
      <w:r w:rsidRPr="007A7F45">
        <w:rPr>
          <w:rFonts w:cs="Arial"/>
          <w:b/>
          <w:color w:val="000000"/>
          <w:sz w:val="20"/>
        </w:rPr>
        <w:t>Discontinuous Coverage:</w:t>
      </w:r>
    </w:p>
    <w:p w14:paraId="375A6EEB" w14:textId="1E664420" w:rsidR="00121C87" w:rsidRPr="007A7F45" w:rsidRDefault="00D00FE7" w:rsidP="00AC7BBE">
      <w:pPr>
        <w:spacing w:before="120"/>
        <w:rPr>
          <w:rFonts w:cs="Arial"/>
          <w:bCs/>
          <w:color w:val="000000"/>
          <w:sz w:val="20"/>
        </w:rPr>
      </w:pPr>
      <w:r w:rsidRPr="007A7F45">
        <w:rPr>
          <w:rFonts w:cs="Arial"/>
          <w:bCs/>
          <w:color w:val="000000"/>
          <w:sz w:val="20"/>
        </w:rPr>
        <w:t xml:space="preserve">In 5G IoT NTN, in a sparse satellite constellation deployment, a UE located in the concerned geographical area may experience a situation of discontinuous coverage. To enable the UE in RRC_IDLE, to save power during periods of no coverage, the network provides NTN payload assistance information (e.g. ephemeris parameters, the start-time and/or carrier frequency of upcoming NTN payload coverage) to enable the UE to </w:t>
      </w:r>
      <w:r w:rsidRPr="007A7F45">
        <w:rPr>
          <w:rFonts w:cs="Arial"/>
          <w:bCs/>
          <w:color w:val="000000"/>
          <w:sz w:val="20"/>
        </w:rPr>
        <w:lastRenderedPageBreak/>
        <w:t>predict when coverage will be provided by upcoming NTN payloads. In 6G, at the initial NTN deployment period, the discontinuous coverage</w:t>
      </w:r>
      <w:r w:rsidR="00767BB7" w:rsidRPr="007A7F45">
        <w:rPr>
          <w:rFonts w:cs="Arial"/>
          <w:bCs/>
          <w:color w:val="000000"/>
          <w:sz w:val="20"/>
        </w:rPr>
        <w:t xml:space="preserve"> is also important to be supported</w:t>
      </w:r>
      <w:r w:rsidR="00FB1564" w:rsidRPr="007A7F45">
        <w:rPr>
          <w:rFonts w:cs="Arial"/>
          <w:bCs/>
          <w:color w:val="000000"/>
          <w:sz w:val="20"/>
        </w:rPr>
        <w:t xml:space="preserve"> for UE power saving</w:t>
      </w:r>
      <w:r w:rsidR="00767BB7" w:rsidRPr="007A7F45">
        <w:rPr>
          <w:rFonts w:cs="Arial"/>
          <w:bCs/>
          <w:color w:val="000000"/>
          <w:sz w:val="20"/>
        </w:rPr>
        <w:t>.</w:t>
      </w:r>
    </w:p>
    <w:p w14:paraId="5450429C" w14:textId="02B65566" w:rsidR="00C23CA2" w:rsidRPr="007A7F45" w:rsidRDefault="00C23CA2" w:rsidP="00AC7BBE">
      <w:pPr>
        <w:pStyle w:val="Observation"/>
        <w:ind w:left="0" w:firstLine="0"/>
        <w:rPr>
          <w:rFonts w:cs="Arial"/>
          <w:lang w:val="en-US" w:bidi="ar"/>
        </w:rPr>
      </w:pPr>
      <w:r w:rsidRPr="007A7F45">
        <w:rPr>
          <w:rFonts w:cs="Arial"/>
          <w:lang w:val="en-US" w:bidi="ar"/>
        </w:rPr>
        <w:t xml:space="preserve">In case of satellite constellation deployment, the </w:t>
      </w:r>
      <w:r w:rsidR="00930E8E" w:rsidRPr="007A7F45">
        <w:rPr>
          <w:rFonts w:cs="Arial"/>
          <w:lang w:val="en-US" w:bidi="ar"/>
        </w:rPr>
        <w:t xml:space="preserve">discontinuous coverage is important to NTN UE for power saving. </w:t>
      </w:r>
    </w:p>
    <w:p w14:paraId="45161150" w14:textId="4FC4C95E" w:rsidR="00E82C2D" w:rsidRPr="007A7F45" w:rsidRDefault="00E82C2D" w:rsidP="00AC7BBE">
      <w:pPr>
        <w:spacing w:before="120"/>
        <w:rPr>
          <w:rFonts w:cs="Arial"/>
          <w:b/>
          <w:bCs/>
          <w:sz w:val="20"/>
          <w:szCs w:val="20"/>
          <w:lang w:val="en-US"/>
        </w:rPr>
      </w:pPr>
      <w:r w:rsidRPr="007A7F45">
        <w:rPr>
          <w:rFonts w:cs="Arial"/>
          <w:b/>
          <w:bCs/>
          <w:sz w:val="20"/>
          <w:szCs w:val="20"/>
          <w:lang w:val="en-US"/>
        </w:rPr>
        <w:t>Beam hopping:</w:t>
      </w:r>
    </w:p>
    <w:p w14:paraId="7AA2F97C" w14:textId="1319913D" w:rsidR="00E82C2D" w:rsidRPr="007A7F45" w:rsidRDefault="00E82C2D" w:rsidP="00AC7BBE">
      <w:pPr>
        <w:spacing w:before="120"/>
        <w:rPr>
          <w:rFonts w:cs="Arial"/>
          <w:sz w:val="20"/>
          <w:szCs w:val="20"/>
          <w:lang w:val="en-US"/>
        </w:rPr>
      </w:pPr>
      <w:r w:rsidRPr="007A7F45">
        <w:rPr>
          <w:rFonts w:cs="Arial"/>
          <w:sz w:val="20"/>
          <w:szCs w:val="20"/>
          <w:lang w:val="en-US"/>
        </w:rPr>
        <w:t>In 5G NTN, to improve the coverage of NTN, the beam hopping was supported. Only a limited number of satellite beam can be active simultaneously in satellite to improve the coverage performance. But due to the legacy UE also can access this NTN cell, we only extended default SSB periodicity to 160ms and make the corresponding enhancement on SMTC.</w:t>
      </w:r>
      <w:r w:rsidR="009F17A9" w:rsidRPr="007A7F45">
        <w:rPr>
          <w:rFonts w:cs="Arial"/>
          <w:sz w:val="20"/>
          <w:szCs w:val="20"/>
          <w:lang w:val="en-US"/>
        </w:rPr>
        <w:t xml:space="preserve"> Considering the beam hopping can significantly improve the coverage, it is very important to be supported and can be enhanced further in 6G NTN.</w:t>
      </w:r>
    </w:p>
    <w:p w14:paraId="5949F891" w14:textId="126C7567" w:rsidR="00E82C2D" w:rsidRPr="007A7F45" w:rsidRDefault="009F17A9" w:rsidP="00AC7BBE">
      <w:pPr>
        <w:pStyle w:val="Observation"/>
        <w:ind w:left="0" w:firstLine="0"/>
        <w:rPr>
          <w:rFonts w:cs="Arial"/>
          <w:lang w:val="en-US" w:bidi="ar"/>
        </w:rPr>
      </w:pPr>
      <w:r w:rsidRPr="007A7F45">
        <w:rPr>
          <w:rFonts w:cs="Arial"/>
          <w:lang w:val="en-US" w:bidi="ar"/>
        </w:rPr>
        <w:t>Beam hopping</w:t>
      </w:r>
      <w:r w:rsidR="00E82C2D" w:rsidRPr="007A7F45">
        <w:rPr>
          <w:rFonts w:cs="Arial"/>
          <w:lang w:val="en-US" w:bidi="ar"/>
        </w:rPr>
        <w:t xml:space="preserve"> is important </w:t>
      </w:r>
      <w:r w:rsidR="00134EC6">
        <w:rPr>
          <w:rFonts w:cs="Arial"/>
          <w:lang w:val="en-US" w:bidi="ar"/>
        </w:rPr>
        <w:t xml:space="preserve">to NTN </w:t>
      </w:r>
      <w:r w:rsidR="00E82C2D" w:rsidRPr="007A7F45">
        <w:rPr>
          <w:rFonts w:cs="Arial"/>
          <w:lang w:val="en-US" w:bidi="ar"/>
        </w:rPr>
        <w:t xml:space="preserve">to improve the </w:t>
      </w:r>
      <w:r w:rsidRPr="007A7F45">
        <w:rPr>
          <w:rFonts w:cs="Arial"/>
          <w:lang w:val="en-US" w:bidi="ar"/>
        </w:rPr>
        <w:t>coverage and</w:t>
      </w:r>
      <w:r w:rsidR="007446B2">
        <w:rPr>
          <w:rFonts w:cs="Arial"/>
          <w:lang w:val="en-US" w:bidi="ar"/>
        </w:rPr>
        <w:t xml:space="preserve"> can</w:t>
      </w:r>
      <w:r w:rsidRPr="007A7F45">
        <w:rPr>
          <w:rFonts w:cs="Arial"/>
          <w:lang w:val="en-US" w:bidi="ar"/>
        </w:rPr>
        <w:t xml:space="preserve"> be further enhanced in 6G NTN</w:t>
      </w:r>
      <w:r w:rsidR="00E82C2D" w:rsidRPr="007A7F45">
        <w:rPr>
          <w:rFonts w:cs="Arial"/>
          <w:lang w:val="en-US" w:bidi="ar"/>
        </w:rPr>
        <w:t>.</w:t>
      </w:r>
    </w:p>
    <w:p w14:paraId="0C789BE1" w14:textId="31F0F5A7" w:rsidR="00391DFC" w:rsidRPr="007A7F45" w:rsidRDefault="00391DFC" w:rsidP="00AC7BBE">
      <w:pPr>
        <w:pStyle w:val="Proposal"/>
        <w:numPr>
          <w:ilvl w:val="0"/>
          <w:numId w:val="9"/>
        </w:numPr>
        <w:tabs>
          <w:tab w:val="clear" w:pos="1304"/>
        </w:tabs>
        <w:autoSpaceDE/>
        <w:autoSpaceDN/>
        <w:spacing w:before="120"/>
        <w:ind w:left="1701" w:hanging="1701"/>
        <w:rPr>
          <w:rFonts w:cs="Arial"/>
          <w:b w:val="0"/>
          <w:lang w:val="en-US"/>
        </w:rPr>
      </w:pPr>
      <w:r w:rsidRPr="007A7F45">
        <w:rPr>
          <w:rFonts w:cs="Arial"/>
          <w:lang w:val="en-US"/>
        </w:rPr>
        <w:t>In 6G NTN, RAN2 considers the following features as NTN specific essential features:</w:t>
      </w:r>
    </w:p>
    <w:p w14:paraId="43F4ED7C" w14:textId="040CD8D2" w:rsidR="007C6EC6" w:rsidRPr="00E84502" w:rsidRDefault="007C6EC6" w:rsidP="00E84502">
      <w:pPr>
        <w:numPr>
          <w:ilvl w:val="0"/>
          <w:numId w:val="21"/>
        </w:numPr>
        <w:spacing w:before="120"/>
        <w:rPr>
          <w:rFonts w:cs="Arial"/>
          <w:b/>
          <w:color w:val="000000"/>
          <w:sz w:val="20"/>
        </w:rPr>
      </w:pPr>
      <w:r w:rsidRPr="00E84502">
        <w:rPr>
          <w:rFonts w:cs="Arial"/>
          <w:b/>
          <w:color w:val="000000"/>
          <w:sz w:val="20"/>
        </w:rPr>
        <w:t>NTN specific SIB</w:t>
      </w:r>
      <w:r w:rsidR="00B000E9" w:rsidRPr="00E84502">
        <w:rPr>
          <w:rFonts w:cs="Arial"/>
          <w:b/>
          <w:color w:val="000000"/>
          <w:sz w:val="20"/>
        </w:rPr>
        <w:t xml:space="preserve"> acquisition</w:t>
      </w:r>
      <w:r w:rsidRPr="00E84502">
        <w:rPr>
          <w:rFonts w:cs="Arial"/>
          <w:b/>
          <w:color w:val="000000"/>
          <w:sz w:val="20"/>
        </w:rPr>
        <w:t>;</w:t>
      </w:r>
    </w:p>
    <w:p w14:paraId="136FD2C1" w14:textId="4F329705" w:rsidR="007C6EC6" w:rsidRPr="00E84502" w:rsidRDefault="007C6EC6" w:rsidP="00E84502">
      <w:pPr>
        <w:numPr>
          <w:ilvl w:val="0"/>
          <w:numId w:val="21"/>
        </w:numPr>
        <w:spacing w:before="120"/>
        <w:rPr>
          <w:rFonts w:cs="Arial"/>
          <w:b/>
          <w:color w:val="000000"/>
          <w:sz w:val="20"/>
        </w:rPr>
      </w:pPr>
      <w:r w:rsidRPr="00E84502">
        <w:rPr>
          <w:rFonts w:cs="Arial"/>
          <w:b/>
          <w:color w:val="000000"/>
          <w:sz w:val="20"/>
        </w:rPr>
        <w:t>Uplink time and frequency pre-compensation;</w:t>
      </w:r>
    </w:p>
    <w:p w14:paraId="694C73E3" w14:textId="4B587E64" w:rsidR="00FB1564" w:rsidRPr="00E84502" w:rsidRDefault="00C250A8" w:rsidP="00E84502">
      <w:pPr>
        <w:numPr>
          <w:ilvl w:val="0"/>
          <w:numId w:val="21"/>
        </w:numPr>
        <w:spacing w:before="120"/>
        <w:rPr>
          <w:rFonts w:cs="Arial"/>
          <w:b/>
          <w:color w:val="000000"/>
          <w:sz w:val="20"/>
        </w:rPr>
      </w:pPr>
      <w:r w:rsidRPr="00E84502">
        <w:rPr>
          <w:rFonts w:cs="Arial"/>
          <w:b/>
          <w:color w:val="000000"/>
          <w:sz w:val="20"/>
        </w:rPr>
        <w:t>TA reporting;</w:t>
      </w:r>
    </w:p>
    <w:p w14:paraId="09FAED79" w14:textId="76A66A64" w:rsidR="00EB07AC" w:rsidRPr="00E84502" w:rsidRDefault="00EB07AC" w:rsidP="00E84502">
      <w:pPr>
        <w:numPr>
          <w:ilvl w:val="0"/>
          <w:numId w:val="21"/>
        </w:numPr>
        <w:spacing w:before="120"/>
        <w:rPr>
          <w:rFonts w:cs="Arial"/>
          <w:b/>
          <w:color w:val="000000"/>
          <w:sz w:val="20"/>
        </w:rPr>
      </w:pPr>
      <w:r w:rsidRPr="00E84502">
        <w:rPr>
          <w:rFonts w:cs="Arial"/>
          <w:b/>
          <w:color w:val="000000"/>
          <w:sz w:val="20"/>
        </w:rPr>
        <w:t>Satellite switch with re-sync;</w:t>
      </w:r>
    </w:p>
    <w:p w14:paraId="1DF4F2A4" w14:textId="65E09E46" w:rsidR="00EB07AC" w:rsidRPr="00E84502" w:rsidRDefault="00EB07AC" w:rsidP="00E84502">
      <w:pPr>
        <w:numPr>
          <w:ilvl w:val="0"/>
          <w:numId w:val="21"/>
        </w:numPr>
        <w:spacing w:before="120"/>
        <w:rPr>
          <w:rFonts w:cs="Arial"/>
          <w:b/>
          <w:color w:val="000000"/>
          <w:sz w:val="20"/>
        </w:rPr>
      </w:pPr>
      <w:r w:rsidRPr="00E84502">
        <w:rPr>
          <w:rFonts w:cs="Arial"/>
          <w:b/>
          <w:color w:val="000000"/>
          <w:sz w:val="20"/>
        </w:rPr>
        <w:t xml:space="preserve">Discontinuous </w:t>
      </w:r>
      <w:r w:rsidR="00134EC6">
        <w:rPr>
          <w:rFonts w:cs="Arial"/>
          <w:b/>
          <w:color w:val="000000"/>
          <w:sz w:val="20"/>
        </w:rPr>
        <w:t>c</w:t>
      </w:r>
      <w:r w:rsidRPr="00E84502">
        <w:rPr>
          <w:rFonts w:cs="Arial"/>
          <w:b/>
          <w:color w:val="000000"/>
          <w:sz w:val="20"/>
        </w:rPr>
        <w:t>overage;</w:t>
      </w:r>
    </w:p>
    <w:p w14:paraId="47F3785A" w14:textId="45AF4493" w:rsidR="008A0AB0" w:rsidRPr="00E84502" w:rsidRDefault="008A0AB0" w:rsidP="00E84502">
      <w:pPr>
        <w:numPr>
          <w:ilvl w:val="0"/>
          <w:numId w:val="21"/>
        </w:numPr>
        <w:spacing w:before="120"/>
        <w:rPr>
          <w:rFonts w:cs="Arial"/>
          <w:b/>
          <w:color w:val="000000"/>
          <w:sz w:val="20"/>
        </w:rPr>
      </w:pPr>
      <w:r w:rsidRPr="00E84502">
        <w:rPr>
          <w:rFonts w:cs="Arial"/>
          <w:b/>
          <w:color w:val="000000"/>
          <w:sz w:val="20"/>
        </w:rPr>
        <w:t>Beam hopping;</w:t>
      </w:r>
    </w:p>
    <w:p w14:paraId="54AF0D87" w14:textId="77777777" w:rsidR="00EB07AC" w:rsidRPr="007A7F45" w:rsidRDefault="00EB07AC" w:rsidP="00AC7BBE">
      <w:pPr>
        <w:spacing w:before="120"/>
        <w:ind w:left="984"/>
        <w:rPr>
          <w:rFonts w:cs="Arial"/>
          <w:b/>
          <w:sz w:val="20"/>
          <w:szCs w:val="20"/>
          <w:lang w:val="en-US" w:bidi="ar-SA"/>
        </w:rPr>
      </w:pPr>
    </w:p>
    <w:p w14:paraId="0A08BAB9" w14:textId="766AE7F9" w:rsidR="004A4C45" w:rsidRPr="007A7F45" w:rsidRDefault="009162CE" w:rsidP="00AC7BBE">
      <w:pPr>
        <w:pStyle w:val="afd"/>
        <w:numPr>
          <w:ilvl w:val="0"/>
          <w:numId w:val="26"/>
        </w:numPr>
        <w:spacing w:before="120"/>
        <w:ind w:firstLineChars="0"/>
        <w:rPr>
          <w:rFonts w:cs="Arial"/>
          <w:b/>
          <w:bCs/>
          <w:sz w:val="20"/>
          <w:szCs w:val="20"/>
        </w:rPr>
      </w:pPr>
      <w:r w:rsidRPr="007A7F45">
        <w:rPr>
          <w:rFonts w:cs="Arial"/>
          <w:b/>
          <w:bCs/>
          <w:sz w:val="20"/>
          <w:szCs w:val="20"/>
        </w:rPr>
        <w:t xml:space="preserve">NTN </w:t>
      </w:r>
      <w:r w:rsidR="008A2CB1" w:rsidRPr="007A7F45">
        <w:rPr>
          <w:rFonts w:cs="Arial"/>
          <w:b/>
          <w:bCs/>
          <w:sz w:val="20"/>
          <w:szCs w:val="20"/>
        </w:rPr>
        <w:t>specific optional features</w:t>
      </w:r>
    </w:p>
    <w:p w14:paraId="10B365A0" w14:textId="7524C38F" w:rsidR="00CF27CF" w:rsidRPr="007A7F45" w:rsidRDefault="00FB1564" w:rsidP="00AC7BBE">
      <w:pPr>
        <w:spacing w:before="120"/>
        <w:rPr>
          <w:rFonts w:cs="Arial"/>
          <w:sz w:val="20"/>
          <w:szCs w:val="20"/>
        </w:rPr>
      </w:pPr>
      <w:r w:rsidRPr="007A7F45">
        <w:rPr>
          <w:rFonts w:cs="Arial"/>
          <w:sz w:val="20"/>
          <w:szCs w:val="20"/>
        </w:rPr>
        <w:t>In 5G NTN, e</w:t>
      </w:r>
      <w:r w:rsidR="00CF27CF" w:rsidRPr="007A7F45">
        <w:rPr>
          <w:rFonts w:cs="Arial"/>
          <w:sz w:val="20"/>
          <w:szCs w:val="20"/>
        </w:rPr>
        <w:t>xcept for above NTN essential functionalities, we also support the MBS broadcast with intended service area to support the MBS broadcast service in NTN. And geo-fencing for PWS service in NTN was also supported to enable providing the PWS service in the intended area. Besides, some features w</w:t>
      </w:r>
      <w:r w:rsidR="00731C9B" w:rsidRPr="007A7F45">
        <w:rPr>
          <w:rFonts w:cs="Arial"/>
          <w:sz w:val="20"/>
          <w:szCs w:val="20"/>
        </w:rPr>
        <w:t>ere</w:t>
      </w:r>
      <w:r w:rsidR="00CF27CF" w:rsidRPr="007A7F45">
        <w:rPr>
          <w:rFonts w:cs="Arial"/>
          <w:sz w:val="20"/>
          <w:szCs w:val="20"/>
        </w:rPr>
        <w:t xml:space="preserve"> discussed in 5G NTN but not supported, such as, </w:t>
      </w:r>
      <w:r w:rsidR="00731C9B" w:rsidRPr="007A7F45">
        <w:rPr>
          <w:rFonts w:cs="Arial"/>
          <w:sz w:val="20"/>
          <w:szCs w:val="20"/>
        </w:rPr>
        <w:t>dual connection between satellites, Carrier aggregation in NTN, etc. In 6G, these optional features are not urgent to be supported and can be considered in later release.</w:t>
      </w:r>
    </w:p>
    <w:p w14:paraId="0BEFEF67" w14:textId="77777777" w:rsidR="004A4C45" w:rsidRPr="007A7F45" w:rsidRDefault="008A2CB1" w:rsidP="00AC7BBE">
      <w:pPr>
        <w:pStyle w:val="Proposal"/>
        <w:numPr>
          <w:ilvl w:val="0"/>
          <w:numId w:val="9"/>
        </w:numPr>
        <w:tabs>
          <w:tab w:val="clear" w:pos="1304"/>
        </w:tabs>
        <w:autoSpaceDE/>
        <w:autoSpaceDN/>
        <w:spacing w:before="120"/>
        <w:ind w:left="1701" w:hanging="1701"/>
        <w:rPr>
          <w:rFonts w:cs="Arial"/>
          <w:lang w:val="en-US"/>
        </w:rPr>
      </w:pPr>
      <w:r w:rsidRPr="007A7F45">
        <w:rPr>
          <w:rFonts w:cs="Arial"/>
          <w:lang w:val="en-US"/>
        </w:rPr>
        <w:t>In 6G NTN, the following features belong to specific optional features which can be considered later:</w:t>
      </w:r>
    </w:p>
    <w:p w14:paraId="5C1B4A9F" w14:textId="16EA4BDF" w:rsidR="00EB07AC" w:rsidRPr="007A7F45" w:rsidRDefault="00EB07AC" w:rsidP="00AC7BBE">
      <w:pPr>
        <w:numPr>
          <w:ilvl w:val="0"/>
          <w:numId w:val="21"/>
        </w:numPr>
        <w:spacing w:before="120"/>
        <w:rPr>
          <w:rFonts w:cs="Arial"/>
          <w:b/>
          <w:color w:val="000000"/>
          <w:sz w:val="20"/>
        </w:rPr>
      </w:pPr>
      <w:r w:rsidRPr="007A7F45">
        <w:rPr>
          <w:rFonts w:cs="Arial"/>
          <w:b/>
          <w:color w:val="000000"/>
          <w:sz w:val="20"/>
        </w:rPr>
        <w:t xml:space="preserve">MBS broadcast </w:t>
      </w:r>
      <w:r w:rsidR="006454F6" w:rsidRPr="007A7F45">
        <w:rPr>
          <w:rFonts w:cs="Arial"/>
          <w:b/>
          <w:color w:val="000000"/>
          <w:sz w:val="20"/>
        </w:rPr>
        <w:t xml:space="preserve">and multicast </w:t>
      </w:r>
      <w:r w:rsidRPr="007A7F45">
        <w:rPr>
          <w:rFonts w:cs="Arial"/>
          <w:b/>
          <w:color w:val="000000"/>
          <w:sz w:val="20"/>
        </w:rPr>
        <w:t>via NTN;</w:t>
      </w:r>
    </w:p>
    <w:p w14:paraId="1E0AAABA" w14:textId="0CCBDE1A" w:rsidR="00EB07AC" w:rsidRPr="00E84502" w:rsidRDefault="00FB1564" w:rsidP="00E84502">
      <w:pPr>
        <w:numPr>
          <w:ilvl w:val="0"/>
          <w:numId w:val="21"/>
        </w:numPr>
        <w:spacing w:before="120"/>
        <w:rPr>
          <w:rFonts w:cs="Arial" w:hint="eastAsia"/>
          <w:b/>
          <w:color w:val="000000"/>
          <w:sz w:val="20"/>
        </w:rPr>
      </w:pPr>
      <w:r w:rsidRPr="007A7F45">
        <w:rPr>
          <w:rFonts w:cs="Arial"/>
          <w:b/>
          <w:color w:val="000000"/>
          <w:sz w:val="20"/>
        </w:rPr>
        <w:t>PWS (Public Warning System) services over an intended area;</w:t>
      </w:r>
    </w:p>
    <w:p w14:paraId="1A4469CE" w14:textId="5688DB62" w:rsidR="00EB07AC" w:rsidRPr="007A7F45" w:rsidRDefault="00EB07AC" w:rsidP="00AC7BBE">
      <w:pPr>
        <w:numPr>
          <w:ilvl w:val="0"/>
          <w:numId w:val="21"/>
        </w:numPr>
        <w:spacing w:before="120"/>
        <w:rPr>
          <w:rFonts w:cs="Arial"/>
          <w:b/>
          <w:color w:val="000000"/>
          <w:sz w:val="20"/>
        </w:rPr>
      </w:pPr>
      <w:r w:rsidRPr="007A7F45">
        <w:rPr>
          <w:rFonts w:cs="Arial"/>
          <w:b/>
          <w:color w:val="000000"/>
          <w:sz w:val="20"/>
        </w:rPr>
        <w:t>Dual connection;</w:t>
      </w:r>
    </w:p>
    <w:p w14:paraId="0D04211E" w14:textId="19985326" w:rsidR="00EB07AC" w:rsidRPr="007A7F45" w:rsidRDefault="00731C9B" w:rsidP="00AC7BBE">
      <w:pPr>
        <w:numPr>
          <w:ilvl w:val="0"/>
          <w:numId w:val="21"/>
        </w:numPr>
        <w:spacing w:before="120"/>
        <w:rPr>
          <w:rFonts w:cs="Arial"/>
          <w:b/>
          <w:color w:val="000000"/>
          <w:sz w:val="20"/>
        </w:rPr>
      </w:pPr>
      <w:r w:rsidRPr="007A7F45">
        <w:rPr>
          <w:rFonts w:cs="Arial"/>
          <w:b/>
          <w:color w:val="000000"/>
          <w:sz w:val="20"/>
        </w:rPr>
        <w:t>Carrier Aggregation</w:t>
      </w:r>
      <w:r w:rsidR="00EB07AC" w:rsidRPr="007A7F45">
        <w:rPr>
          <w:rFonts w:cs="Arial"/>
          <w:b/>
          <w:color w:val="000000"/>
          <w:sz w:val="20"/>
        </w:rPr>
        <w:t>.</w:t>
      </w:r>
    </w:p>
    <w:p w14:paraId="5D95C393" w14:textId="2DFED804" w:rsidR="004A4C45" w:rsidRPr="007A7F45" w:rsidRDefault="00801579" w:rsidP="00AC7BBE">
      <w:pPr>
        <w:pStyle w:val="1"/>
        <w:numPr>
          <w:ilvl w:val="1"/>
          <w:numId w:val="1"/>
        </w:numPr>
        <w:spacing w:line="276" w:lineRule="auto"/>
        <w:jc w:val="both"/>
        <w:rPr>
          <w:sz w:val="32"/>
          <w:szCs w:val="32"/>
        </w:rPr>
      </w:pPr>
      <w:r>
        <w:rPr>
          <w:sz w:val="32"/>
          <w:szCs w:val="32"/>
        </w:rPr>
        <w:t>H</w:t>
      </w:r>
      <w:r w:rsidR="008A2CB1" w:rsidRPr="007A7F45">
        <w:rPr>
          <w:sz w:val="32"/>
          <w:szCs w:val="32"/>
        </w:rPr>
        <w:t>ow to handle the feature category</w:t>
      </w:r>
    </w:p>
    <w:p w14:paraId="6FFF13BB" w14:textId="24B1E6B9" w:rsidR="00FB1564" w:rsidRPr="007A7F45" w:rsidRDefault="00FB1564" w:rsidP="00AC7BBE">
      <w:pPr>
        <w:spacing w:before="120"/>
        <w:rPr>
          <w:rFonts w:cs="Arial"/>
          <w:sz w:val="20"/>
          <w:szCs w:val="20"/>
        </w:rPr>
      </w:pPr>
      <w:r w:rsidRPr="007A7F45">
        <w:rPr>
          <w:rFonts w:cs="Arial"/>
          <w:sz w:val="20"/>
          <w:szCs w:val="20"/>
        </w:rPr>
        <w:t>In this section, we discuss how to handle the three feature categories in 6G</w:t>
      </w:r>
      <w:r w:rsidR="00801579">
        <w:rPr>
          <w:rFonts w:cs="Arial"/>
          <w:sz w:val="20"/>
          <w:szCs w:val="20"/>
        </w:rPr>
        <w:t xml:space="preserve"> NTN</w:t>
      </w:r>
      <w:r w:rsidRPr="007A7F45">
        <w:rPr>
          <w:rFonts w:cs="Arial"/>
          <w:sz w:val="20"/>
          <w:szCs w:val="20"/>
        </w:rPr>
        <w:t>:</w:t>
      </w:r>
    </w:p>
    <w:p w14:paraId="27A4D456" w14:textId="34674500" w:rsidR="00FB1564" w:rsidRPr="00E84502" w:rsidRDefault="00FB1564" w:rsidP="00AC7BBE">
      <w:pPr>
        <w:spacing w:before="120"/>
        <w:rPr>
          <w:rFonts w:cs="Arial"/>
          <w:b/>
          <w:bCs/>
          <w:sz w:val="20"/>
          <w:szCs w:val="20"/>
        </w:rPr>
      </w:pPr>
      <w:r w:rsidRPr="007A7F45">
        <w:rPr>
          <w:rFonts w:cs="Arial"/>
          <w:sz w:val="20"/>
          <w:szCs w:val="20"/>
        </w:rPr>
        <w:t xml:space="preserve">For the common essential features, </w:t>
      </w:r>
      <w:r w:rsidR="00DE53E7">
        <w:rPr>
          <w:rFonts w:cs="Arial"/>
          <w:sz w:val="20"/>
          <w:szCs w:val="20"/>
        </w:rPr>
        <w:t xml:space="preserve">considering </w:t>
      </w:r>
      <w:r w:rsidRPr="007A7F45">
        <w:rPr>
          <w:rFonts w:cs="Arial"/>
          <w:sz w:val="20"/>
          <w:szCs w:val="20"/>
        </w:rPr>
        <w:t xml:space="preserve">these features are essential to </w:t>
      </w:r>
      <w:r w:rsidR="00801579">
        <w:rPr>
          <w:rFonts w:cs="Arial"/>
          <w:sz w:val="20"/>
          <w:szCs w:val="20"/>
        </w:rPr>
        <w:t>both TN and NTN</w:t>
      </w:r>
      <w:r w:rsidR="00DE53E7">
        <w:rPr>
          <w:rFonts w:cs="Arial"/>
          <w:sz w:val="20"/>
          <w:szCs w:val="20"/>
        </w:rPr>
        <w:t xml:space="preserve"> </w:t>
      </w:r>
      <w:proofErr w:type="gramStart"/>
      <w:r w:rsidR="00DE53E7">
        <w:rPr>
          <w:rFonts w:cs="Arial"/>
          <w:sz w:val="20"/>
          <w:szCs w:val="20"/>
        </w:rPr>
        <w:t xml:space="preserve">and </w:t>
      </w:r>
      <w:r w:rsidRPr="007A7F45">
        <w:rPr>
          <w:rFonts w:cs="Arial"/>
          <w:sz w:val="20"/>
          <w:szCs w:val="20"/>
        </w:rPr>
        <w:t xml:space="preserve"> we</w:t>
      </w:r>
      <w:proofErr w:type="gramEnd"/>
      <w:r w:rsidRPr="007A7F45">
        <w:rPr>
          <w:rFonts w:cs="Arial"/>
          <w:sz w:val="20"/>
          <w:szCs w:val="20"/>
        </w:rPr>
        <w:t xml:space="preserve"> can consider</w:t>
      </w:r>
      <w:r w:rsidR="00DE53E7">
        <w:rPr>
          <w:rFonts w:cs="Arial"/>
          <w:sz w:val="20"/>
          <w:szCs w:val="20"/>
        </w:rPr>
        <w:t xml:space="preserve"> </w:t>
      </w:r>
      <w:r w:rsidR="00801579">
        <w:rPr>
          <w:rFonts w:cs="Arial"/>
          <w:sz w:val="20"/>
          <w:szCs w:val="20"/>
        </w:rPr>
        <w:t>the</w:t>
      </w:r>
      <w:r w:rsidRPr="007A7F45">
        <w:rPr>
          <w:rFonts w:cs="Arial"/>
          <w:sz w:val="20"/>
          <w:szCs w:val="20"/>
        </w:rPr>
        <w:t xml:space="preserve"> harmonized design</w:t>
      </w:r>
      <w:r w:rsidR="00801579">
        <w:rPr>
          <w:rFonts w:cs="Arial"/>
          <w:sz w:val="20"/>
          <w:szCs w:val="20"/>
        </w:rPr>
        <w:t xml:space="preserve"> for</w:t>
      </w:r>
      <w:r w:rsidRPr="007A7F45">
        <w:rPr>
          <w:rFonts w:cs="Arial"/>
          <w:sz w:val="20"/>
          <w:szCs w:val="20"/>
        </w:rPr>
        <w:t xml:space="preserve"> these features considering</w:t>
      </w:r>
      <w:r w:rsidRPr="00DE53E7">
        <w:rPr>
          <w:rFonts w:cs="Arial"/>
          <w:sz w:val="20"/>
          <w:szCs w:val="20"/>
        </w:rPr>
        <w:t xml:space="preserve"> </w:t>
      </w:r>
      <w:r w:rsidR="00801579" w:rsidRPr="00DE53E7">
        <w:rPr>
          <w:rFonts w:cs="Arial"/>
          <w:sz w:val="20"/>
          <w:szCs w:val="20"/>
        </w:rPr>
        <w:t>both TN and</w:t>
      </w:r>
      <w:r w:rsidRPr="007A7F45">
        <w:rPr>
          <w:rFonts w:cs="Arial"/>
          <w:sz w:val="20"/>
          <w:szCs w:val="20"/>
        </w:rPr>
        <w:t xml:space="preserve"> NTN characteristics</w:t>
      </w:r>
      <w:r w:rsidR="00801579">
        <w:rPr>
          <w:rFonts w:cs="Arial"/>
          <w:sz w:val="20"/>
          <w:szCs w:val="20"/>
        </w:rPr>
        <w:t xml:space="preserve"> since 6G day1.</w:t>
      </w:r>
      <w:r w:rsidR="00DE53E7">
        <w:rPr>
          <w:rFonts w:cs="Arial"/>
          <w:sz w:val="20"/>
          <w:szCs w:val="20"/>
        </w:rPr>
        <w:t xml:space="preserve"> </w:t>
      </w:r>
      <w:r w:rsidR="00962198">
        <w:rPr>
          <w:rFonts w:cs="Arial"/>
          <w:sz w:val="20"/>
          <w:szCs w:val="20"/>
        </w:rPr>
        <w:t>This can</w:t>
      </w:r>
      <w:r w:rsidRPr="007A7F45">
        <w:rPr>
          <w:rFonts w:cs="Arial"/>
          <w:sz w:val="20"/>
          <w:szCs w:val="20"/>
        </w:rPr>
        <w:t xml:space="preserve"> avoid </w:t>
      </w:r>
      <w:r w:rsidR="00962198">
        <w:rPr>
          <w:rFonts w:cs="Arial"/>
          <w:sz w:val="20"/>
          <w:szCs w:val="20"/>
        </w:rPr>
        <w:t xml:space="preserve">introducing </w:t>
      </w:r>
      <w:r w:rsidRPr="007A7F45">
        <w:rPr>
          <w:rFonts w:cs="Arial"/>
          <w:sz w:val="20"/>
          <w:szCs w:val="20"/>
        </w:rPr>
        <w:t xml:space="preserve">the dedicated design for </w:t>
      </w:r>
      <w:r w:rsidR="00962198">
        <w:rPr>
          <w:rFonts w:cs="Arial"/>
          <w:sz w:val="20"/>
          <w:szCs w:val="20"/>
        </w:rPr>
        <w:t xml:space="preserve">each </w:t>
      </w:r>
      <w:r w:rsidRPr="007A7F45">
        <w:rPr>
          <w:rFonts w:cs="Arial"/>
          <w:sz w:val="20"/>
          <w:szCs w:val="20"/>
        </w:rPr>
        <w:t>NTN</w:t>
      </w:r>
      <w:r w:rsidR="00962198">
        <w:rPr>
          <w:rFonts w:cs="Arial"/>
          <w:sz w:val="20"/>
          <w:szCs w:val="20"/>
        </w:rPr>
        <w:t xml:space="preserve"> feature in later release</w:t>
      </w:r>
      <w:r w:rsidRPr="007A7F45">
        <w:rPr>
          <w:rFonts w:cs="Arial"/>
          <w:sz w:val="20"/>
          <w:szCs w:val="20"/>
        </w:rPr>
        <w:t>.</w:t>
      </w:r>
      <w:r w:rsidR="00DE53E7" w:rsidRPr="00DE53E7">
        <w:rPr>
          <w:rFonts w:cs="Arial"/>
          <w:sz w:val="20"/>
          <w:szCs w:val="20"/>
        </w:rPr>
        <w:t xml:space="preserve"> </w:t>
      </w:r>
      <w:r w:rsidR="00DE53E7">
        <w:rPr>
          <w:rFonts w:cs="Arial"/>
          <w:sz w:val="20"/>
          <w:szCs w:val="20"/>
        </w:rPr>
        <w:t xml:space="preserve">We can </w:t>
      </w:r>
      <w:r w:rsidR="00AE4831">
        <w:rPr>
          <w:rFonts w:cs="Arial"/>
          <w:sz w:val="20"/>
          <w:szCs w:val="20"/>
        </w:rPr>
        <w:t>discuss features in</w:t>
      </w:r>
      <w:r w:rsidR="00DE53E7">
        <w:rPr>
          <w:rFonts w:cs="Arial"/>
          <w:sz w:val="20"/>
          <w:szCs w:val="20"/>
        </w:rPr>
        <w:t xml:space="preserve"> this feature category </w:t>
      </w:r>
      <w:r w:rsidR="00AE4831">
        <w:rPr>
          <w:rFonts w:cs="Arial"/>
          <w:sz w:val="20"/>
          <w:szCs w:val="20"/>
        </w:rPr>
        <w:t>with</w:t>
      </w:r>
      <w:r w:rsidR="00DE53E7">
        <w:rPr>
          <w:rFonts w:cs="Arial"/>
          <w:sz w:val="20"/>
          <w:szCs w:val="20"/>
        </w:rPr>
        <w:t xml:space="preserve"> high priority.</w:t>
      </w:r>
    </w:p>
    <w:p w14:paraId="7972B431" w14:textId="3487321E" w:rsidR="00FB1564" w:rsidRPr="007A7F45" w:rsidRDefault="00FB1564" w:rsidP="00AC7BBE">
      <w:pPr>
        <w:spacing w:before="120"/>
        <w:rPr>
          <w:rFonts w:cs="Arial"/>
          <w:sz w:val="20"/>
          <w:szCs w:val="20"/>
        </w:rPr>
      </w:pPr>
      <w:r w:rsidRPr="007A7F45">
        <w:rPr>
          <w:rFonts w:cs="Arial"/>
          <w:sz w:val="20"/>
          <w:szCs w:val="20"/>
        </w:rPr>
        <w:t xml:space="preserve">For the NTN specific essential features, due to these features are essential for NTN performance, we can </w:t>
      </w:r>
      <w:r w:rsidR="00AE4831">
        <w:rPr>
          <w:rFonts w:cs="Arial"/>
          <w:sz w:val="20"/>
          <w:szCs w:val="20"/>
        </w:rPr>
        <w:t xml:space="preserve">also </w:t>
      </w:r>
      <w:r w:rsidRPr="007A7F45">
        <w:rPr>
          <w:rFonts w:cs="Arial"/>
          <w:sz w:val="20"/>
          <w:szCs w:val="20"/>
        </w:rPr>
        <w:t xml:space="preserve">discuss </w:t>
      </w:r>
      <w:r w:rsidR="00962198">
        <w:rPr>
          <w:rFonts w:cs="Arial"/>
          <w:sz w:val="20"/>
          <w:szCs w:val="20"/>
        </w:rPr>
        <w:t xml:space="preserve">features in this feature category with </w:t>
      </w:r>
      <w:r w:rsidR="00AE4831">
        <w:rPr>
          <w:rFonts w:cs="Arial"/>
          <w:sz w:val="20"/>
          <w:szCs w:val="20"/>
        </w:rPr>
        <w:t xml:space="preserve">high priority.  We need to consider </w:t>
      </w:r>
      <w:r w:rsidRPr="007A7F45">
        <w:rPr>
          <w:rFonts w:cs="Arial"/>
          <w:sz w:val="20"/>
          <w:szCs w:val="20"/>
        </w:rPr>
        <w:t xml:space="preserve">whether these features can be reused </w:t>
      </w:r>
      <w:r w:rsidR="00EA36F3">
        <w:rPr>
          <w:rFonts w:cs="Arial"/>
          <w:sz w:val="20"/>
          <w:szCs w:val="20"/>
        </w:rPr>
        <w:t xml:space="preserve">directly </w:t>
      </w:r>
      <w:r w:rsidRPr="007A7F45">
        <w:rPr>
          <w:rFonts w:cs="Arial"/>
          <w:sz w:val="20"/>
          <w:szCs w:val="20"/>
        </w:rPr>
        <w:t xml:space="preserve">or need some enhancement in 6G. And whether these features need to be supported from 6G day1 or can be supported from 6G day2 </w:t>
      </w:r>
      <w:r w:rsidR="00AE4831">
        <w:rPr>
          <w:rFonts w:cs="Arial"/>
          <w:sz w:val="20"/>
          <w:szCs w:val="20"/>
        </w:rPr>
        <w:t>to achieve</w:t>
      </w:r>
      <w:r w:rsidRPr="007A7F45">
        <w:rPr>
          <w:rFonts w:cs="Arial"/>
          <w:sz w:val="20"/>
          <w:szCs w:val="20"/>
        </w:rPr>
        <w:t xml:space="preserve"> better NTN performance can be discussed.</w:t>
      </w:r>
    </w:p>
    <w:p w14:paraId="0AB229ED" w14:textId="4F1F063D" w:rsidR="00FB1564" w:rsidRPr="007A7F45" w:rsidRDefault="00FB1564" w:rsidP="00AC7BBE">
      <w:pPr>
        <w:spacing w:before="120"/>
        <w:rPr>
          <w:rFonts w:cs="Arial"/>
          <w:sz w:val="20"/>
          <w:szCs w:val="20"/>
        </w:rPr>
      </w:pPr>
      <w:r w:rsidRPr="007A7F45">
        <w:rPr>
          <w:rFonts w:cs="Arial"/>
          <w:sz w:val="20"/>
          <w:szCs w:val="20"/>
        </w:rPr>
        <w:t>For the NTN specific optional features, these features are less important and not so urgent to be supported from 6G day1. We can discuss these features in 6G later release</w:t>
      </w:r>
      <w:r w:rsidR="00AE4831">
        <w:rPr>
          <w:rFonts w:cs="Arial"/>
          <w:sz w:val="20"/>
          <w:szCs w:val="20"/>
        </w:rPr>
        <w:t xml:space="preserve"> with low priority</w:t>
      </w:r>
      <w:r w:rsidRPr="007A7F45">
        <w:rPr>
          <w:rFonts w:cs="Arial"/>
          <w:sz w:val="20"/>
          <w:szCs w:val="20"/>
        </w:rPr>
        <w:t>.</w:t>
      </w:r>
    </w:p>
    <w:p w14:paraId="63CCFA4F" w14:textId="419A661D" w:rsidR="002303A0" w:rsidRPr="007A7F45" w:rsidRDefault="00C310C6" w:rsidP="00AC7BBE">
      <w:pPr>
        <w:pStyle w:val="Proposal"/>
        <w:numPr>
          <w:ilvl w:val="0"/>
          <w:numId w:val="9"/>
        </w:numPr>
        <w:tabs>
          <w:tab w:val="clear" w:pos="1304"/>
        </w:tabs>
        <w:autoSpaceDE/>
        <w:autoSpaceDN/>
        <w:spacing w:before="120"/>
        <w:ind w:left="1701" w:hanging="1701"/>
        <w:rPr>
          <w:rFonts w:cs="Arial"/>
          <w:lang w:val="en-US"/>
        </w:rPr>
      </w:pPr>
      <w:r w:rsidRPr="007A7F45">
        <w:rPr>
          <w:rFonts w:cs="Arial"/>
          <w:lang w:val="en-US"/>
        </w:rPr>
        <w:lastRenderedPageBreak/>
        <w:t xml:space="preserve">In 6G NTN, </w:t>
      </w:r>
      <w:r w:rsidR="002303A0" w:rsidRPr="007A7F45">
        <w:rPr>
          <w:rFonts w:cs="Arial"/>
          <w:lang w:val="en-US"/>
        </w:rPr>
        <w:t xml:space="preserve">RAN2 can </w:t>
      </w:r>
      <w:r w:rsidR="0004474C">
        <w:rPr>
          <w:rFonts w:cs="Arial"/>
          <w:lang w:val="en-US"/>
        </w:rPr>
        <w:t>handle</w:t>
      </w:r>
      <w:r w:rsidR="002303A0" w:rsidRPr="007A7F45">
        <w:rPr>
          <w:rFonts w:cs="Arial"/>
          <w:lang w:val="en-US"/>
        </w:rPr>
        <w:t xml:space="preserve"> the defined three NTN feature categories with the follow principle:</w:t>
      </w:r>
    </w:p>
    <w:p w14:paraId="1A6F9FBF" w14:textId="199BBA0A" w:rsidR="002303A0" w:rsidRPr="007A7F45" w:rsidRDefault="002303A0" w:rsidP="00AC7BBE">
      <w:pPr>
        <w:pStyle w:val="Proposal"/>
        <w:numPr>
          <w:ilvl w:val="0"/>
          <w:numId w:val="23"/>
        </w:numPr>
        <w:tabs>
          <w:tab w:val="left" w:pos="1440"/>
        </w:tabs>
        <w:autoSpaceDE/>
        <w:autoSpaceDN/>
        <w:spacing w:before="120"/>
        <w:rPr>
          <w:rFonts w:cs="Arial"/>
          <w:lang w:val="en-US"/>
        </w:rPr>
      </w:pPr>
      <w:r w:rsidRPr="007A7F45">
        <w:rPr>
          <w:rFonts w:cs="Arial"/>
          <w:lang w:val="en-US"/>
        </w:rPr>
        <w:t>for common essential features,</w:t>
      </w:r>
      <w:r w:rsidR="003A260E" w:rsidRPr="007A7F45">
        <w:rPr>
          <w:rFonts w:cs="Arial"/>
          <w:lang w:val="en-US"/>
        </w:rPr>
        <w:t xml:space="preserve"> </w:t>
      </w:r>
      <w:r w:rsidRPr="007A7F45">
        <w:rPr>
          <w:rFonts w:cs="Arial"/>
          <w:lang w:val="en-US"/>
        </w:rPr>
        <w:t xml:space="preserve">consider </w:t>
      </w:r>
      <w:r w:rsidR="0004474C">
        <w:rPr>
          <w:rFonts w:cs="Arial"/>
          <w:lang w:val="en-US"/>
        </w:rPr>
        <w:t xml:space="preserve">the </w:t>
      </w:r>
      <w:r w:rsidRPr="007A7F45">
        <w:rPr>
          <w:rFonts w:cs="Arial"/>
          <w:lang w:val="en-US"/>
        </w:rPr>
        <w:t xml:space="preserve">harmonized design for TN and NTN </w:t>
      </w:r>
      <w:r w:rsidR="0004474C">
        <w:rPr>
          <w:rFonts w:cs="Arial"/>
          <w:lang w:val="en-US"/>
        </w:rPr>
        <w:t>since</w:t>
      </w:r>
      <w:r w:rsidRPr="007A7F45">
        <w:rPr>
          <w:rFonts w:cs="Arial"/>
          <w:lang w:val="en-US"/>
        </w:rPr>
        <w:t xml:space="preserve"> day1;</w:t>
      </w:r>
    </w:p>
    <w:p w14:paraId="44B4D53C" w14:textId="7E620826" w:rsidR="00C310C6" w:rsidRPr="007A7F45" w:rsidRDefault="002303A0" w:rsidP="00AC7BBE">
      <w:pPr>
        <w:pStyle w:val="Proposal"/>
        <w:numPr>
          <w:ilvl w:val="0"/>
          <w:numId w:val="23"/>
        </w:numPr>
        <w:tabs>
          <w:tab w:val="left" w:pos="1440"/>
        </w:tabs>
        <w:autoSpaceDE/>
        <w:autoSpaceDN/>
        <w:spacing w:before="120"/>
        <w:rPr>
          <w:rFonts w:cs="Arial"/>
          <w:lang w:val="en-US"/>
        </w:rPr>
      </w:pPr>
      <w:r w:rsidRPr="007A7F45">
        <w:rPr>
          <w:rFonts w:cs="Arial"/>
          <w:lang w:val="en-US"/>
        </w:rPr>
        <w:t xml:space="preserve">for NTN specific essential features, </w:t>
      </w:r>
      <w:r w:rsidR="003A260E" w:rsidRPr="007A7F45">
        <w:rPr>
          <w:rFonts w:cs="Arial"/>
          <w:lang w:val="en-US"/>
        </w:rPr>
        <w:t>can be discussed whether</w:t>
      </w:r>
      <w:r w:rsidRPr="007A7F45">
        <w:rPr>
          <w:rFonts w:cs="Arial"/>
          <w:lang w:val="en-US"/>
        </w:rPr>
        <w:t xml:space="preserve"> support them since day1;</w:t>
      </w:r>
    </w:p>
    <w:p w14:paraId="62481A1D" w14:textId="11DF9271" w:rsidR="002303A0" w:rsidRPr="007A7F45" w:rsidRDefault="002303A0" w:rsidP="00AC7BBE">
      <w:pPr>
        <w:pStyle w:val="Proposal"/>
        <w:numPr>
          <w:ilvl w:val="0"/>
          <w:numId w:val="23"/>
        </w:numPr>
        <w:tabs>
          <w:tab w:val="left" w:pos="1440"/>
        </w:tabs>
        <w:autoSpaceDE/>
        <w:autoSpaceDN/>
        <w:spacing w:before="120"/>
        <w:rPr>
          <w:rFonts w:cs="Arial"/>
          <w:lang w:val="en-US"/>
        </w:rPr>
      </w:pPr>
      <w:r w:rsidRPr="007A7F45">
        <w:rPr>
          <w:rFonts w:cs="Arial"/>
          <w:lang w:val="en-US"/>
        </w:rPr>
        <w:t xml:space="preserve">for NTN specific optional features, </w:t>
      </w:r>
      <w:r w:rsidR="003A260E" w:rsidRPr="007A7F45">
        <w:rPr>
          <w:rFonts w:cs="Arial"/>
          <w:lang w:val="en-US"/>
        </w:rPr>
        <w:t xml:space="preserve">can be </w:t>
      </w:r>
      <w:r w:rsidRPr="007A7F45">
        <w:rPr>
          <w:rFonts w:cs="Arial"/>
          <w:lang w:val="en-US"/>
        </w:rPr>
        <w:t>discuss</w:t>
      </w:r>
      <w:r w:rsidR="003A260E" w:rsidRPr="007A7F45">
        <w:rPr>
          <w:rFonts w:cs="Arial"/>
          <w:lang w:val="en-US"/>
        </w:rPr>
        <w:t>ed</w:t>
      </w:r>
      <w:r w:rsidRPr="007A7F45">
        <w:rPr>
          <w:rFonts w:cs="Arial"/>
          <w:lang w:val="en-US"/>
        </w:rPr>
        <w:t xml:space="preserve"> in later release.</w:t>
      </w:r>
    </w:p>
    <w:p w14:paraId="16A36E87" w14:textId="77777777" w:rsidR="004A4C45" w:rsidRPr="007A7F45" w:rsidRDefault="008A2CB1" w:rsidP="00AC7BBE">
      <w:pPr>
        <w:pStyle w:val="1"/>
        <w:jc w:val="both"/>
      </w:pPr>
      <w:r w:rsidRPr="007A7F45">
        <w:t>Conclusion</w:t>
      </w:r>
    </w:p>
    <w:p w14:paraId="5639FA69" w14:textId="77777777" w:rsidR="00322607" w:rsidRPr="007A7F45" w:rsidRDefault="00322607" w:rsidP="00AC7BBE">
      <w:pPr>
        <w:pStyle w:val="a6"/>
        <w:rPr>
          <w:rFonts w:cs="Arial"/>
        </w:rPr>
      </w:pPr>
      <w:r w:rsidRPr="007A7F45">
        <w:rPr>
          <w:rFonts w:cs="Arial"/>
        </w:rPr>
        <w:t>Based on the discussion in section2, we have following observations and proposals:</w:t>
      </w:r>
    </w:p>
    <w:p w14:paraId="094866B7" w14:textId="0E737C39" w:rsidR="00322607" w:rsidRPr="007A7F45" w:rsidRDefault="00322607" w:rsidP="00AC7BBE">
      <w:pPr>
        <w:pStyle w:val="Observation"/>
        <w:numPr>
          <w:ilvl w:val="0"/>
          <w:numId w:val="36"/>
        </w:numPr>
        <w:rPr>
          <w:rFonts w:cs="Arial"/>
        </w:rPr>
      </w:pPr>
      <w:r w:rsidRPr="007A7F45">
        <w:rPr>
          <w:rFonts w:cs="Arial"/>
        </w:rPr>
        <w:t>In NR NTN, HARQ operation is enhanced by increasing HARQ process number and introducing disabling HARQ feedback for DL and two HARQ modes for UL, which can effectively avoid the HARQ stalling issue.</w:t>
      </w:r>
    </w:p>
    <w:p w14:paraId="3999226B" w14:textId="7F7158DD" w:rsidR="00322607" w:rsidRPr="007A7F45" w:rsidRDefault="00322607" w:rsidP="00AC7BBE">
      <w:pPr>
        <w:pStyle w:val="Observation"/>
        <w:rPr>
          <w:rFonts w:cs="Arial"/>
        </w:rPr>
      </w:pPr>
      <w:r w:rsidRPr="007A7F45">
        <w:rPr>
          <w:rFonts w:cs="Arial"/>
        </w:rPr>
        <w:t>In NR NTN, L2 timers are enhanced by extending the timer range or postpone the start time point of timer in order to accommodate the much larger propagation delay in NTN compared to TN.</w:t>
      </w:r>
    </w:p>
    <w:p w14:paraId="6276D013" w14:textId="3A6B2566" w:rsidR="00322607" w:rsidRPr="007A7F45" w:rsidRDefault="00322607" w:rsidP="00AC7BBE">
      <w:pPr>
        <w:pStyle w:val="Observation"/>
        <w:rPr>
          <w:rFonts w:cs="Arial"/>
        </w:rPr>
      </w:pPr>
      <w:r w:rsidRPr="007A7F45">
        <w:rPr>
          <w:rFonts w:cs="Arial"/>
        </w:rPr>
        <w:t>In NR NTN, SMTC and measurement gap are enhancement by introducing multiple configuration and UE autonomous SMTC timing adjustment, aiming to align the timing between SSB transmission from network and SSB measurement from UE.</w:t>
      </w:r>
    </w:p>
    <w:p w14:paraId="03194A2A" w14:textId="3B86917F" w:rsidR="00322607" w:rsidRPr="007A7F45" w:rsidRDefault="00322607" w:rsidP="00AC7BBE">
      <w:pPr>
        <w:pStyle w:val="Observation"/>
        <w:rPr>
          <w:rFonts w:cs="Arial"/>
        </w:rPr>
      </w:pPr>
      <w:r w:rsidRPr="007A7F45">
        <w:rPr>
          <w:rFonts w:cs="Arial"/>
        </w:rPr>
        <w:t>Location based and time based measurement trigger and mobility are useful for NTN.</w:t>
      </w:r>
    </w:p>
    <w:p w14:paraId="7C3ED7E3" w14:textId="659864AD" w:rsidR="00322607" w:rsidRPr="007A7F45" w:rsidRDefault="00322607" w:rsidP="00AC7BBE">
      <w:pPr>
        <w:pStyle w:val="Observation"/>
        <w:rPr>
          <w:rFonts w:cs="Arial"/>
        </w:rPr>
      </w:pPr>
      <w:r w:rsidRPr="007A7F45">
        <w:rPr>
          <w:rFonts w:cs="Arial"/>
        </w:rPr>
        <w:t>Support</w:t>
      </w:r>
      <w:r w:rsidR="00134EC6">
        <w:rPr>
          <w:rFonts w:cs="Arial"/>
        </w:rPr>
        <w:t>ing</w:t>
      </w:r>
      <w:r w:rsidRPr="007A7F45">
        <w:rPr>
          <w:rFonts w:cs="Arial"/>
        </w:rPr>
        <w:t xml:space="preserve"> of multiple TAC </w:t>
      </w:r>
      <w:r w:rsidR="00B41131">
        <w:rPr>
          <w:rFonts w:cs="Arial"/>
        </w:rPr>
        <w:t xml:space="preserve">per PLMN </w:t>
      </w:r>
      <w:r w:rsidR="00134EC6">
        <w:rPr>
          <w:rFonts w:cs="Arial"/>
        </w:rPr>
        <w:t xml:space="preserve">in one cell </w:t>
      </w:r>
      <w:r w:rsidRPr="007A7F45">
        <w:rPr>
          <w:rFonts w:cs="Arial"/>
        </w:rPr>
        <w:t>can reduce the signalling load at cell edge for Earth moving cell, which is essential for NTN.</w:t>
      </w:r>
    </w:p>
    <w:p w14:paraId="0529B79B" w14:textId="77777777" w:rsidR="00784FCB" w:rsidRPr="007A7F45" w:rsidRDefault="00784FCB" w:rsidP="00AC7BBE">
      <w:pPr>
        <w:pStyle w:val="Observation"/>
        <w:ind w:left="0" w:firstLine="0"/>
        <w:rPr>
          <w:rFonts w:cs="Arial"/>
          <w:lang w:val="en-US" w:bidi="ar"/>
        </w:rPr>
      </w:pPr>
      <w:r w:rsidRPr="007A7F45">
        <w:rPr>
          <w:rFonts w:cs="Arial"/>
          <w:lang w:val="en-US" w:bidi="ar"/>
        </w:rPr>
        <w:t>CB UL-SCH, e.g. CB-Msg3 or CB-CG can increase UL capacity for both TN and NTN.</w:t>
      </w:r>
    </w:p>
    <w:p w14:paraId="19529FCB" w14:textId="6247F3B7" w:rsidR="00AE0C72" w:rsidRPr="007A7F45" w:rsidRDefault="00AE0C72" w:rsidP="00AC7BBE">
      <w:pPr>
        <w:pStyle w:val="Observation"/>
        <w:ind w:left="0" w:firstLine="0"/>
        <w:rPr>
          <w:rFonts w:cs="Arial"/>
          <w:lang w:val="en-US" w:bidi="ar"/>
        </w:rPr>
      </w:pPr>
      <w:r w:rsidRPr="007A7F45">
        <w:rPr>
          <w:rFonts w:cs="Arial"/>
          <w:lang w:val="en-US" w:bidi="ar"/>
        </w:rPr>
        <w:t>NTN specific SIB acquisition is necessary to NTN UE.</w:t>
      </w:r>
    </w:p>
    <w:p w14:paraId="65BD724C" w14:textId="7D5DA1B2" w:rsidR="00AE0C72" w:rsidRPr="007A7F45" w:rsidRDefault="00AE0C72" w:rsidP="00AC7BBE">
      <w:pPr>
        <w:pStyle w:val="Observation"/>
        <w:ind w:left="0" w:firstLine="0"/>
        <w:rPr>
          <w:rFonts w:cs="Arial"/>
          <w:lang w:val="en-US" w:bidi="ar"/>
        </w:rPr>
      </w:pPr>
      <w:r w:rsidRPr="007A7F45">
        <w:rPr>
          <w:rFonts w:cs="Arial"/>
          <w:lang w:val="en-US" w:bidi="ar"/>
        </w:rPr>
        <w:t xml:space="preserve">Uplink time and frequency pre-compensation is essential to NTN UE due to large propagation delay and satellite moving in NTN. </w:t>
      </w:r>
    </w:p>
    <w:p w14:paraId="7DA82AAB" w14:textId="0C11314A" w:rsidR="00AE0C72" w:rsidRPr="007A7F45" w:rsidRDefault="00AE0C72" w:rsidP="00AC7BBE">
      <w:pPr>
        <w:pStyle w:val="Observation"/>
        <w:ind w:left="0" w:firstLine="0"/>
        <w:rPr>
          <w:rFonts w:cs="Arial"/>
          <w:lang w:val="en-US" w:bidi="ar"/>
        </w:rPr>
      </w:pPr>
      <w:r w:rsidRPr="007A7F45">
        <w:rPr>
          <w:rFonts w:cs="Arial"/>
          <w:lang w:val="en-US" w:bidi="ar"/>
        </w:rPr>
        <w:t xml:space="preserve">TA reporting is </w:t>
      </w:r>
      <w:r w:rsidR="00134EC6">
        <w:rPr>
          <w:rFonts w:cs="Arial"/>
          <w:lang w:val="en-US" w:bidi="ar"/>
        </w:rPr>
        <w:t xml:space="preserve">necessary </w:t>
      </w:r>
      <w:r w:rsidRPr="007A7F45">
        <w:rPr>
          <w:rFonts w:cs="Arial"/>
          <w:lang w:val="en-US" w:bidi="ar"/>
        </w:rPr>
        <w:t>to NTN UE for assisting the NW the adjust the TA.</w:t>
      </w:r>
    </w:p>
    <w:p w14:paraId="3DD8353E" w14:textId="331A0519" w:rsidR="00AE0C72" w:rsidRPr="007A7F45" w:rsidRDefault="00AE0C72" w:rsidP="00AC7BBE">
      <w:pPr>
        <w:pStyle w:val="Observation"/>
        <w:ind w:left="0" w:firstLine="0"/>
        <w:rPr>
          <w:rFonts w:cs="Arial"/>
          <w:lang w:val="en-US" w:bidi="ar"/>
        </w:rPr>
      </w:pPr>
      <w:r w:rsidRPr="007A7F45">
        <w:rPr>
          <w:rFonts w:cs="Arial"/>
          <w:lang w:val="en-US" w:bidi="ar"/>
        </w:rPr>
        <w:t xml:space="preserve">Satellite switch with re-sync is </w:t>
      </w:r>
      <w:r w:rsidR="00134EC6">
        <w:rPr>
          <w:rFonts w:cs="Arial"/>
          <w:lang w:val="en-US" w:bidi="ar"/>
        </w:rPr>
        <w:t>necessary</w:t>
      </w:r>
      <w:r w:rsidRPr="007A7F45">
        <w:rPr>
          <w:rFonts w:cs="Arial"/>
          <w:lang w:val="en-US" w:bidi="ar"/>
        </w:rPr>
        <w:t xml:space="preserve"> to NTN UE for reducing the interruption time of satellite change.  </w:t>
      </w:r>
    </w:p>
    <w:p w14:paraId="375BE8E8" w14:textId="135C888E" w:rsidR="00AE0C72" w:rsidRDefault="00AE0C72" w:rsidP="00AC7BBE">
      <w:pPr>
        <w:pStyle w:val="Observation"/>
        <w:ind w:left="0" w:firstLine="0"/>
        <w:rPr>
          <w:rFonts w:cs="Arial"/>
          <w:lang w:val="en-US" w:bidi="ar"/>
        </w:rPr>
      </w:pPr>
      <w:r w:rsidRPr="007A7F45">
        <w:rPr>
          <w:rFonts w:cs="Arial"/>
          <w:lang w:val="en-US" w:bidi="ar"/>
        </w:rPr>
        <w:t xml:space="preserve">In case of satellite constellation deployment, the discontinuous coverage is important to NTN UE for power saving. </w:t>
      </w:r>
    </w:p>
    <w:p w14:paraId="727010A4" w14:textId="21763326" w:rsidR="00134EC6" w:rsidRPr="007A7F45" w:rsidRDefault="00134EC6" w:rsidP="00134EC6">
      <w:pPr>
        <w:pStyle w:val="Observation"/>
        <w:ind w:left="0" w:firstLine="0"/>
        <w:rPr>
          <w:rFonts w:cs="Arial"/>
          <w:lang w:val="en-US" w:bidi="ar"/>
        </w:rPr>
      </w:pPr>
      <w:r w:rsidRPr="007A7F45">
        <w:rPr>
          <w:rFonts w:cs="Arial"/>
          <w:lang w:val="en-US" w:bidi="ar"/>
        </w:rPr>
        <w:t xml:space="preserve">Beam hopping is </w:t>
      </w:r>
      <w:r>
        <w:rPr>
          <w:rFonts w:cs="Arial"/>
          <w:lang w:val="en-US" w:bidi="ar"/>
        </w:rPr>
        <w:t xml:space="preserve">necessary to NTN </w:t>
      </w:r>
      <w:r w:rsidRPr="007A7F45">
        <w:rPr>
          <w:rFonts w:cs="Arial"/>
          <w:lang w:val="en-US" w:bidi="ar"/>
        </w:rPr>
        <w:t>to improve the coverage and</w:t>
      </w:r>
      <w:r>
        <w:rPr>
          <w:rFonts w:cs="Arial"/>
          <w:lang w:val="en-US" w:bidi="ar"/>
        </w:rPr>
        <w:t xml:space="preserve"> can</w:t>
      </w:r>
      <w:r w:rsidRPr="007A7F45">
        <w:rPr>
          <w:rFonts w:cs="Arial"/>
          <w:lang w:val="en-US" w:bidi="ar"/>
        </w:rPr>
        <w:t xml:space="preserve"> be further enhanced in 6G NTN.</w:t>
      </w:r>
    </w:p>
    <w:p w14:paraId="5FEF6708" w14:textId="77777777" w:rsidR="00134EC6" w:rsidRPr="007A7F45" w:rsidRDefault="00134EC6" w:rsidP="00E84502">
      <w:pPr>
        <w:pStyle w:val="Observation"/>
        <w:numPr>
          <w:ilvl w:val="0"/>
          <w:numId w:val="0"/>
        </w:numPr>
        <w:rPr>
          <w:rFonts w:cs="Arial"/>
          <w:lang w:val="en-US" w:bidi="ar"/>
        </w:rPr>
      </w:pPr>
    </w:p>
    <w:p w14:paraId="2511BA9F" w14:textId="084254CC" w:rsidR="00322607" w:rsidRPr="007A7F45" w:rsidRDefault="00185684" w:rsidP="00AC7BBE">
      <w:pPr>
        <w:pStyle w:val="Proposal"/>
        <w:numPr>
          <w:ilvl w:val="0"/>
          <w:numId w:val="30"/>
        </w:numPr>
        <w:overflowPunct/>
        <w:autoSpaceDE/>
        <w:autoSpaceDN/>
        <w:adjustRightInd/>
        <w:spacing w:beforeLines="50" w:before="120"/>
        <w:rPr>
          <w:rFonts w:cs="Arial"/>
        </w:rPr>
      </w:pPr>
      <w:r w:rsidRPr="007A7F45">
        <w:rPr>
          <w:rFonts w:cs="Arial"/>
        </w:rPr>
        <w:t xml:space="preserve">The basic assumption </w:t>
      </w:r>
      <w:r w:rsidR="00134EC6">
        <w:rPr>
          <w:rFonts w:cs="Arial"/>
        </w:rPr>
        <w:t>in</w:t>
      </w:r>
      <w:r w:rsidRPr="007A7F45">
        <w:rPr>
          <w:rFonts w:cs="Arial"/>
        </w:rPr>
        <w:t xml:space="preserve"> 5G NTN, e.g., NTN scenarios, payload type, etc., can be adopted in 6G NTN and UE without GNSS capability can</w:t>
      </w:r>
      <w:r w:rsidR="00134EC6">
        <w:rPr>
          <w:rFonts w:cs="Arial"/>
        </w:rPr>
        <w:t xml:space="preserve"> also</w:t>
      </w:r>
      <w:r w:rsidRPr="007A7F45">
        <w:rPr>
          <w:rFonts w:cs="Arial"/>
        </w:rPr>
        <w:t xml:space="preserve"> be studied in 6G NTN.</w:t>
      </w:r>
    </w:p>
    <w:p w14:paraId="343125E7" w14:textId="5085C6AD" w:rsidR="00322607" w:rsidRPr="007A7F45" w:rsidRDefault="00322607" w:rsidP="00AC7BBE">
      <w:pPr>
        <w:pStyle w:val="Proposal"/>
        <w:numPr>
          <w:ilvl w:val="0"/>
          <w:numId w:val="30"/>
        </w:numPr>
        <w:overflowPunct/>
        <w:autoSpaceDE/>
        <w:autoSpaceDN/>
        <w:adjustRightInd/>
        <w:spacing w:beforeLines="50" w:before="120"/>
        <w:rPr>
          <w:rFonts w:cs="Arial"/>
        </w:rPr>
      </w:pPr>
      <w:r w:rsidRPr="007A7F45">
        <w:rPr>
          <w:rFonts w:cs="Arial"/>
        </w:rPr>
        <w:t>Define 3 types of features for NTN/TN feature discussions: common essential feature</w:t>
      </w:r>
      <w:r w:rsidR="006D478E">
        <w:rPr>
          <w:rFonts w:cs="Arial"/>
        </w:rPr>
        <w:t>s</w:t>
      </w:r>
      <w:r w:rsidRPr="007A7F45">
        <w:rPr>
          <w:rFonts w:cs="Arial"/>
        </w:rPr>
        <w:t xml:space="preserve">, </w:t>
      </w:r>
      <w:r w:rsidR="00134EC6">
        <w:rPr>
          <w:rFonts w:cs="Arial"/>
        </w:rPr>
        <w:t xml:space="preserve">NTN </w:t>
      </w:r>
      <w:r w:rsidRPr="007A7F45">
        <w:rPr>
          <w:rFonts w:cs="Arial"/>
        </w:rPr>
        <w:t xml:space="preserve">specific essential features and </w:t>
      </w:r>
      <w:r w:rsidR="00134EC6">
        <w:rPr>
          <w:rFonts w:cs="Arial"/>
        </w:rPr>
        <w:t xml:space="preserve">NTN </w:t>
      </w:r>
      <w:r w:rsidRPr="007A7F45">
        <w:rPr>
          <w:rFonts w:cs="Arial"/>
        </w:rPr>
        <w:t xml:space="preserve">specific optional features. </w:t>
      </w:r>
    </w:p>
    <w:p w14:paraId="5C87D4F9" w14:textId="73BBB8E0" w:rsidR="00322607" w:rsidRPr="007A7F45" w:rsidRDefault="00322607" w:rsidP="00AC7BBE">
      <w:pPr>
        <w:pStyle w:val="Proposal"/>
        <w:numPr>
          <w:ilvl w:val="0"/>
          <w:numId w:val="30"/>
        </w:numPr>
        <w:autoSpaceDE/>
        <w:autoSpaceDN/>
        <w:spacing w:before="120"/>
        <w:rPr>
          <w:rFonts w:cs="Arial"/>
          <w:lang w:val="en-US"/>
        </w:rPr>
      </w:pPr>
      <w:r w:rsidRPr="007A7F45">
        <w:rPr>
          <w:rFonts w:cs="Arial"/>
          <w:lang w:val="en-US"/>
        </w:rPr>
        <w:t>In 6G NTN, RAN2 consider the following features as common essential features:</w:t>
      </w:r>
    </w:p>
    <w:p w14:paraId="62024E4A" w14:textId="77777777" w:rsidR="00322607" w:rsidRPr="007A7F45" w:rsidRDefault="00322607" w:rsidP="00AC7BBE">
      <w:pPr>
        <w:numPr>
          <w:ilvl w:val="2"/>
          <w:numId w:val="10"/>
        </w:numPr>
        <w:rPr>
          <w:rFonts w:cs="Arial"/>
          <w:b/>
        </w:rPr>
      </w:pPr>
      <w:r w:rsidRPr="007A7F45">
        <w:rPr>
          <w:rFonts w:cs="Arial"/>
          <w:b/>
        </w:rPr>
        <w:t>HARQ, i.e., natively support large HARQ process number, support disabling HARQ feedback for DL and HARQ mode A/B for UL;</w:t>
      </w:r>
    </w:p>
    <w:p w14:paraId="0D825410" w14:textId="77777777" w:rsidR="00322607" w:rsidRPr="007A7F45" w:rsidRDefault="00322607" w:rsidP="00AC7BBE">
      <w:pPr>
        <w:numPr>
          <w:ilvl w:val="2"/>
          <w:numId w:val="10"/>
        </w:numPr>
        <w:rPr>
          <w:rFonts w:cs="Arial"/>
          <w:b/>
        </w:rPr>
      </w:pPr>
      <w:r w:rsidRPr="007A7F45">
        <w:rPr>
          <w:rFonts w:cs="Arial"/>
          <w:b/>
        </w:rPr>
        <w:t xml:space="preserve">L2 timer handling, i.e., </w:t>
      </w:r>
      <w:r w:rsidRPr="007A7F45">
        <w:rPr>
          <w:rFonts w:cs="Arial"/>
          <w:b/>
          <w:bCs/>
        </w:rPr>
        <w:t>the timer value range should cover both TN and NTN, adaptive UP timer start time based on TN and NTN;</w:t>
      </w:r>
    </w:p>
    <w:p w14:paraId="5BDFA1DC" w14:textId="77777777" w:rsidR="00322607" w:rsidRPr="007A7F45" w:rsidRDefault="00322607" w:rsidP="00AC7BBE">
      <w:pPr>
        <w:numPr>
          <w:ilvl w:val="2"/>
          <w:numId w:val="10"/>
        </w:numPr>
        <w:rPr>
          <w:rFonts w:cs="Arial"/>
          <w:b/>
        </w:rPr>
      </w:pPr>
      <w:r w:rsidRPr="007A7F45">
        <w:rPr>
          <w:rFonts w:cs="Arial"/>
          <w:b/>
        </w:rPr>
        <w:lastRenderedPageBreak/>
        <w:t>MG/SMTC, i.e., natively support multiple MG/SMTC configuration and SMTC timing adjustment;</w:t>
      </w:r>
    </w:p>
    <w:p w14:paraId="2D5149AB" w14:textId="05DF897A" w:rsidR="00322607" w:rsidRPr="007A7F45" w:rsidRDefault="00322607" w:rsidP="00AC7BBE">
      <w:pPr>
        <w:numPr>
          <w:ilvl w:val="2"/>
          <w:numId w:val="10"/>
        </w:numPr>
        <w:rPr>
          <w:rFonts w:cs="Arial"/>
          <w:b/>
        </w:rPr>
      </w:pPr>
      <w:r w:rsidRPr="007A7F45">
        <w:rPr>
          <w:rFonts w:cs="Arial"/>
          <w:b/>
        </w:rPr>
        <w:t>Neighbour cell measurement initiation and relaxation, e.g.</w:t>
      </w:r>
      <w:r w:rsidR="00A255DA">
        <w:rPr>
          <w:rFonts w:cs="Arial"/>
          <w:b/>
        </w:rPr>
        <w:t>,</w:t>
      </w:r>
      <w:r w:rsidRPr="007A7F45">
        <w:rPr>
          <w:rFonts w:cs="Arial"/>
          <w:b/>
        </w:rPr>
        <w:t xml:space="preserve"> support RSRP based, location based and time based triggering;</w:t>
      </w:r>
    </w:p>
    <w:p w14:paraId="2283E94F" w14:textId="77777777" w:rsidR="00322607" w:rsidRPr="007A7F45" w:rsidRDefault="00322607" w:rsidP="00AC7BBE">
      <w:pPr>
        <w:numPr>
          <w:ilvl w:val="2"/>
          <w:numId w:val="10"/>
        </w:numPr>
        <w:rPr>
          <w:rFonts w:cs="Arial"/>
          <w:b/>
        </w:rPr>
      </w:pPr>
      <w:r w:rsidRPr="007A7F45">
        <w:rPr>
          <w:rFonts w:cs="Arial"/>
          <w:b/>
        </w:rPr>
        <w:t>Mobility, e.g., support RSRP based, location based and time based mobility, support RACH-less HO;</w:t>
      </w:r>
    </w:p>
    <w:p w14:paraId="399A3A6A" w14:textId="3781B3E7" w:rsidR="00322607" w:rsidRPr="007A7F45" w:rsidRDefault="00322607" w:rsidP="00AC7BBE">
      <w:pPr>
        <w:numPr>
          <w:ilvl w:val="2"/>
          <w:numId w:val="10"/>
        </w:numPr>
        <w:rPr>
          <w:rFonts w:cs="Arial"/>
          <w:b/>
        </w:rPr>
      </w:pPr>
      <w:r w:rsidRPr="007A7F45">
        <w:rPr>
          <w:rFonts w:cs="Arial"/>
          <w:b/>
        </w:rPr>
        <w:t>TAC. e.</w:t>
      </w:r>
      <w:r w:rsidR="00784FCB" w:rsidRPr="007A7F45">
        <w:rPr>
          <w:rFonts w:cs="Arial"/>
          <w:b/>
        </w:rPr>
        <w:t>g.</w:t>
      </w:r>
      <w:r w:rsidRPr="007A7F45">
        <w:rPr>
          <w:rFonts w:cs="Arial"/>
          <w:b/>
        </w:rPr>
        <w:t xml:space="preserve">, support multiple TACs </w:t>
      </w:r>
      <w:r w:rsidR="00784FCB" w:rsidRPr="007A7F45">
        <w:rPr>
          <w:rFonts w:cs="Arial"/>
          <w:b/>
        </w:rPr>
        <w:t xml:space="preserve">per PLMN </w:t>
      </w:r>
      <w:r w:rsidRPr="007A7F45">
        <w:rPr>
          <w:rFonts w:cs="Arial"/>
          <w:b/>
        </w:rPr>
        <w:t>in one cell;</w:t>
      </w:r>
    </w:p>
    <w:p w14:paraId="158CDBCF" w14:textId="03B04E02" w:rsidR="00322607" w:rsidRPr="007A7F45" w:rsidRDefault="00322607" w:rsidP="00AC7BBE">
      <w:pPr>
        <w:numPr>
          <w:ilvl w:val="2"/>
          <w:numId w:val="10"/>
        </w:numPr>
        <w:rPr>
          <w:rFonts w:cs="Arial"/>
          <w:b/>
        </w:rPr>
      </w:pPr>
      <w:r w:rsidRPr="007A7F45">
        <w:rPr>
          <w:rFonts w:cs="Arial"/>
          <w:b/>
        </w:rPr>
        <w:t xml:space="preserve">UL </w:t>
      </w:r>
      <w:r w:rsidR="00134EC6">
        <w:rPr>
          <w:rFonts w:cs="Arial"/>
          <w:b/>
        </w:rPr>
        <w:t>c</w:t>
      </w:r>
      <w:r w:rsidRPr="007A7F45">
        <w:rPr>
          <w:rFonts w:cs="Arial"/>
          <w:b/>
        </w:rPr>
        <w:t xml:space="preserve">apacity enhancement, e.g., CB Msg3 </w:t>
      </w:r>
      <w:r w:rsidR="00784FCB" w:rsidRPr="007A7F45">
        <w:rPr>
          <w:rFonts w:cs="Arial"/>
          <w:b/>
        </w:rPr>
        <w:t>for RRC idle UEs and CB-CG for RRC connected state UEs</w:t>
      </w:r>
      <w:r w:rsidRPr="007A7F45">
        <w:rPr>
          <w:rFonts w:cs="Arial"/>
          <w:b/>
        </w:rPr>
        <w:t>.</w:t>
      </w:r>
    </w:p>
    <w:p w14:paraId="57D94DF8" w14:textId="77777777" w:rsidR="00322607" w:rsidRPr="007A7F45" w:rsidRDefault="00322607" w:rsidP="00AC7BBE">
      <w:pPr>
        <w:pStyle w:val="Proposal"/>
        <w:numPr>
          <w:ilvl w:val="0"/>
          <w:numId w:val="30"/>
        </w:numPr>
        <w:autoSpaceDE/>
        <w:autoSpaceDN/>
        <w:spacing w:before="120"/>
        <w:rPr>
          <w:rFonts w:cs="Arial"/>
          <w:b w:val="0"/>
          <w:lang w:val="en-US"/>
        </w:rPr>
      </w:pPr>
      <w:r w:rsidRPr="007A7F45">
        <w:rPr>
          <w:rFonts w:cs="Arial"/>
          <w:lang w:val="en-US"/>
        </w:rPr>
        <w:t>In 6G NTN, RAN2 considers the following features as NTN specific essential features:</w:t>
      </w:r>
    </w:p>
    <w:p w14:paraId="4690FEA8" w14:textId="77777777" w:rsidR="00322607" w:rsidRPr="007A7F45" w:rsidRDefault="00322607" w:rsidP="00AC7BBE">
      <w:pPr>
        <w:numPr>
          <w:ilvl w:val="2"/>
          <w:numId w:val="10"/>
        </w:numPr>
        <w:rPr>
          <w:rFonts w:cs="Arial"/>
          <w:b/>
        </w:rPr>
      </w:pPr>
      <w:r w:rsidRPr="007A7F45">
        <w:rPr>
          <w:rFonts w:cs="Arial"/>
          <w:b/>
        </w:rPr>
        <w:t>NTN specific SIB acquisition;</w:t>
      </w:r>
    </w:p>
    <w:p w14:paraId="43864B86" w14:textId="77777777" w:rsidR="00322607" w:rsidRPr="007A7F45" w:rsidRDefault="00322607" w:rsidP="00AC7BBE">
      <w:pPr>
        <w:numPr>
          <w:ilvl w:val="2"/>
          <w:numId w:val="10"/>
        </w:numPr>
        <w:rPr>
          <w:rFonts w:cs="Arial"/>
          <w:b/>
        </w:rPr>
      </w:pPr>
      <w:r w:rsidRPr="007A7F45">
        <w:rPr>
          <w:rFonts w:cs="Arial"/>
          <w:b/>
        </w:rPr>
        <w:t>Uplink time and frequency pre-compensation;</w:t>
      </w:r>
    </w:p>
    <w:p w14:paraId="120C1B04" w14:textId="77777777" w:rsidR="00322607" w:rsidRPr="007A7F45" w:rsidRDefault="00322607" w:rsidP="00AC7BBE">
      <w:pPr>
        <w:numPr>
          <w:ilvl w:val="2"/>
          <w:numId w:val="10"/>
        </w:numPr>
        <w:rPr>
          <w:rFonts w:cs="Arial"/>
          <w:b/>
        </w:rPr>
      </w:pPr>
      <w:r w:rsidRPr="007A7F45">
        <w:rPr>
          <w:rFonts w:cs="Arial"/>
          <w:b/>
        </w:rPr>
        <w:t>TA reporting;</w:t>
      </w:r>
    </w:p>
    <w:p w14:paraId="757518EE" w14:textId="77777777" w:rsidR="00322607" w:rsidRPr="007A7F45" w:rsidRDefault="00322607" w:rsidP="00AC7BBE">
      <w:pPr>
        <w:numPr>
          <w:ilvl w:val="2"/>
          <w:numId w:val="10"/>
        </w:numPr>
        <w:rPr>
          <w:rFonts w:cs="Arial"/>
          <w:b/>
        </w:rPr>
      </w:pPr>
      <w:r w:rsidRPr="007A7F45">
        <w:rPr>
          <w:rFonts w:cs="Arial"/>
          <w:b/>
        </w:rPr>
        <w:t>Satellite switch with re-sync;</w:t>
      </w:r>
    </w:p>
    <w:p w14:paraId="284A504F" w14:textId="1DAD541B" w:rsidR="00322607" w:rsidRPr="007A7F45" w:rsidRDefault="00322607" w:rsidP="00AC7BBE">
      <w:pPr>
        <w:numPr>
          <w:ilvl w:val="2"/>
          <w:numId w:val="10"/>
        </w:numPr>
        <w:rPr>
          <w:rFonts w:cs="Arial"/>
          <w:b/>
        </w:rPr>
      </w:pPr>
      <w:r w:rsidRPr="007A7F45">
        <w:rPr>
          <w:rFonts w:cs="Arial"/>
          <w:b/>
        </w:rPr>
        <w:t xml:space="preserve">Discontinuous </w:t>
      </w:r>
      <w:r w:rsidR="00134EC6">
        <w:rPr>
          <w:rFonts w:cs="Arial"/>
          <w:b/>
        </w:rPr>
        <w:t>c</w:t>
      </w:r>
      <w:r w:rsidRPr="007A7F45">
        <w:rPr>
          <w:rFonts w:cs="Arial"/>
          <w:b/>
        </w:rPr>
        <w:t>overage;</w:t>
      </w:r>
    </w:p>
    <w:p w14:paraId="3FDFB75A" w14:textId="2B13A033" w:rsidR="00784FCB" w:rsidRPr="007A7F45" w:rsidRDefault="00784FCB" w:rsidP="00AC7BBE">
      <w:pPr>
        <w:numPr>
          <w:ilvl w:val="2"/>
          <w:numId w:val="10"/>
        </w:numPr>
        <w:rPr>
          <w:rFonts w:cs="Arial"/>
          <w:b/>
        </w:rPr>
      </w:pPr>
      <w:r w:rsidRPr="007A7F45">
        <w:rPr>
          <w:rFonts w:cs="Arial"/>
          <w:b/>
        </w:rPr>
        <w:t>Beam hopping</w:t>
      </w:r>
      <w:r w:rsidR="006D478E">
        <w:rPr>
          <w:rFonts w:cs="Arial"/>
          <w:b/>
        </w:rPr>
        <w:t>.</w:t>
      </w:r>
    </w:p>
    <w:p w14:paraId="45F7A544" w14:textId="77777777" w:rsidR="00322607" w:rsidRPr="007A7F45" w:rsidRDefault="00322607" w:rsidP="00AC7BBE">
      <w:pPr>
        <w:pStyle w:val="Proposal"/>
        <w:numPr>
          <w:ilvl w:val="0"/>
          <w:numId w:val="30"/>
        </w:numPr>
        <w:autoSpaceDE/>
        <w:autoSpaceDN/>
        <w:spacing w:before="120"/>
        <w:rPr>
          <w:rFonts w:cs="Arial"/>
          <w:lang w:val="en-US"/>
        </w:rPr>
      </w:pPr>
      <w:r w:rsidRPr="007A7F45">
        <w:rPr>
          <w:rFonts w:cs="Arial"/>
          <w:lang w:val="en-US"/>
        </w:rPr>
        <w:t>In 6G NTN, the following features belong to specific optional features which can be considered later:</w:t>
      </w:r>
    </w:p>
    <w:p w14:paraId="488BEEE1" w14:textId="77777777" w:rsidR="00322607" w:rsidRPr="007A7F45" w:rsidRDefault="00322607" w:rsidP="00AC7BBE">
      <w:pPr>
        <w:numPr>
          <w:ilvl w:val="2"/>
          <w:numId w:val="10"/>
        </w:numPr>
        <w:rPr>
          <w:rFonts w:cs="Arial"/>
          <w:b/>
        </w:rPr>
      </w:pPr>
      <w:r w:rsidRPr="007A7F45">
        <w:rPr>
          <w:rFonts w:cs="Arial"/>
          <w:b/>
        </w:rPr>
        <w:t>MBS broadcast and multicast via NTN;</w:t>
      </w:r>
    </w:p>
    <w:p w14:paraId="3B580B06" w14:textId="77777777" w:rsidR="00322607" w:rsidRPr="007A7F45" w:rsidRDefault="00322607" w:rsidP="00AC7BBE">
      <w:pPr>
        <w:numPr>
          <w:ilvl w:val="2"/>
          <w:numId w:val="10"/>
        </w:numPr>
        <w:rPr>
          <w:rFonts w:cs="Arial"/>
          <w:b/>
        </w:rPr>
      </w:pPr>
      <w:r w:rsidRPr="007A7F45">
        <w:rPr>
          <w:rFonts w:cs="Arial"/>
          <w:b/>
        </w:rPr>
        <w:t>PWS (Public Warning System) services over an intended area;</w:t>
      </w:r>
    </w:p>
    <w:p w14:paraId="3BABC47D" w14:textId="1D805E30" w:rsidR="00322607" w:rsidRPr="007A7F45" w:rsidRDefault="00322607" w:rsidP="00E84502">
      <w:pPr>
        <w:tabs>
          <w:tab w:val="left" w:pos="720"/>
          <w:tab w:val="left" w:pos="2160"/>
        </w:tabs>
        <w:ind w:left="2160"/>
        <w:rPr>
          <w:rFonts w:cs="Arial"/>
          <w:b/>
        </w:rPr>
      </w:pPr>
    </w:p>
    <w:p w14:paraId="479DCB0C" w14:textId="77777777" w:rsidR="00322607" w:rsidRPr="007A7F45" w:rsidRDefault="00322607" w:rsidP="00AC7BBE">
      <w:pPr>
        <w:numPr>
          <w:ilvl w:val="2"/>
          <w:numId w:val="10"/>
        </w:numPr>
        <w:rPr>
          <w:rFonts w:cs="Arial"/>
          <w:b/>
        </w:rPr>
      </w:pPr>
      <w:r w:rsidRPr="007A7F45">
        <w:rPr>
          <w:rFonts w:cs="Arial"/>
          <w:b/>
        </w:rPr>
        <w:t>Dual connection;</w:t>
      </w:r>
    </w:p>
    <w:p w14:paraId="0B836AD2" w14:textId="77777777" w:rsidR="00322607" w:rsidRPr="007A7F45" w:rsidRDefault="00322607" w:rsidP="00AC7BBE">
      <w:pPr>
        <w:numPr>
          <w:ilvl w:val="2"/>
          <w:numId w:val="10"/>
        </w:numPr>
        <w:rPr>
          <w:rFonts w:cs="Arial"/>
          <w:b/>
        </w:rPr>
      </w:pPr>
      <w:r w:rsidRPr="007A7F45">
        <w:rPr>
          <w:rFonts w:cs="Arial"/>
          <w:b/>
        </w:rPr>
        <w:t>Carrier Aggregation.</w:t>
      </w:r>
    </w:p>
    <w:p w14:paraId="021A37B3" w14:textId="60AA0AC3" w:rsidR="007271FA" w:rsidRPr="007A7F45" w:rsidRDefault="007271FA" w:rsidP="00AC7BBE">
      <w:pPr>
        <w:pStyle w:val="Proposal"/>
        <w:numPr>
          <w:ilvl w:val="0"/>
          <w:numId w:val="30"/>
        </w:numPr>
        <w:tabs>
          <w:tab w:val="clear" w:pos="1304"/>
        </w:tabs>
        <w:autoSpaceDE/>
        <w:autoSpaceDN/>
        <w:spacing w:before="120"/>
        <w:rPr>
          <w:rFonts w:cs="Arial"/>
          <w:lang w:val="en-US"/>
        </w:rPr>
      </w:pPr>
      <w:r w:rsidRPr="007A7F45">
        <w:rPr>
          <w:rFonts w:cs="Arial"/>
          <w:lang w:val="en-US"/>
        </w:rPr>
        <w:t xml:space="preserve">In 6G NTN, RAN2 can </w:t>
      </w:r>
      <w:r w:rsidR="00134EC6">
        <w:rPr>
          <w:rFonts w:cs="Arial"/>
          <w:lang w:val="en-US"/>
        </w:rPr>
        <w:t>handle</w:t>
      </w:r>
      <w:r w:rsidRPr="007A7F45">
        <w:rPr>
          <w:rFonts w:cs="Arial"/>
          <w:lang w:val="en-US"/>
        </w:rPr>
        <w:t xml:space="preserve"> the defined three NTN feature categories with the follow principle:</w:t>
      </w:r>
    </w:p>
    <w:p w14:paraId="42D77E82" w14:textId="1F6F0CD2" w:rsidR="007271FA" w:rsidRPr="007A7F45" w:rsidRDefault="007271FA" w:rsidP="00AC7BBE">
      <w:pPr>
        <w:pStyle w:val="Proposal"/>
        <w:numPr>
          <w:ilvl w:val="0"/>
          <w:numId w:val="23"/>
        </w:numPr>
        <w:tabs>
          <w:tab w:val="left" w:pos="1440"/>
        </w:tabs>
        <w:autoSpaceDE/>
        <w:autoSpaceDN/>
        <w:spacing w:before="120"/>
        <w:rPr>
          <w:rFonts w:cs="Arial"/>
          <w:lang w:val="en-US"/>
        </w:rPr>
      </w:pPr>
      <w:r w:rsidRPr="007A7F45">
        <w:rPr>
          <w:rFonts w:cs="Arial"/>
          <w:lang w:val="en-US"/>
        </w:rPr>
        <w:t>for common essential features, consider</w:t>
      </w:r>
      <w:r w:rsidR="00134EC6">
        <w:rPr>
          <w:rFonts w:cs="Arial"/>
          <w:lang w:val="en-US"/>
        </w:rPr>
        <w:t xml:space="preserve"> the</w:t>
      </w:r>
      <w:r w:rsidRPr="007A7F45">
        <w:rPr>
          <w:rFonts w:cs="Arial"/>
          <w:lang w:val="en-US"/>
        </w:rPr>
        <w:t xml:space="preserve"> harmonized design for TN and NTN </w:t>
      </w:r>
      <w:r w:rsidR="00134EC6">
        <w:rPr>
          <w:rFonts w:cs="Arial"/>
          <w:lang w:val="en-US"/>
        </w:rPr>
        <w:t>since</w:t>
      </w:r>
      <w:r w:rsidRPr="007A7F45">
        <w:rPr>
          <w:rFonts w:cs="Arial"/>
          <w:lang w:val="en-US"/>
        </w:rPr>
        <w:t xml:space="preserve"> day1;</w:t>
      </w:r>
    </w:p>
    <w:p w14:paraId="601D08B5" w14:textId="77777777" w:rsidR="007271FA" w:rsidRPr="007A7F45" w:rsidRDefault="007271FA" w:rsidP="00AC7BBE">
      <w:pPr>
        <w:pStyle w:val="Proposal"/>
        <w:numPr>
          <w:ilvl w:val="0"/>
          <w:numId w:val="23"/>
        </w:numPr>
        <w:tabs>
          <w:tab w:val="left" w:pos="1440"/>
        </w:tabs>
        <w:autoSpaceDE/>
        <w:autoSpaceDN/>
        <w:spacing w:before="120"/>
        <w:rPr>
          <w:rFonts w:cs="Arial"/>
          <w:lang w:val="en-US"/>
        </w:rPr>
      </w:pPr>
      <w:r w:rsidRPr="007A7F45">
        <w:rPr>
          <w:rFonts w:cs="Arial"/>
          <w:lang w:val="en-US"/>
        </w:rPr>
        <w:t>for NTN specific essential features, can be discussed whether support them since day1;</w:t>
      </w:r>
    </w:p>
    <w:p w14:paraId="54E40389" w14:textId="77777777" w:rsidR="007271FA" w:rsidRPr="007A7F45" w:rsidRDefault="007271FA" w:rsidP="00AC7BBE">
      <w:pPr>
        <w:pStyle w:val="Proposal"/>
        <w:numPr>
          <w:ilvl w:val="0"/>
          <w:numId w:val="23"/>
        </w:numPr>
        <w:tabs>
          <w:tab w:val="left" w:pos="1440"/>
        </w:tabs>
        <w:autoSpaceDE/>
        <w:autoSpaceDN/>
        <w:spacing w:before="120"/>
        <w:rPr>
          <w:rFonts w:cs="Arial"/>
          <w:lang w:val="en-US"/>
        </w:rPr>
      </w:pPr>
      <w:r w:rsidRPr="007A7F45">
        <w:rPr>
          <w:rFonts w:cs="Arial"/>
          <w:lang w:val="en-US"/>
        </w:rPr>
        <w:t>for NTN specific optional features, can be discussed in later release.</w:t>
      </w:r>
    </w:p>
    <w:p w14:paraId="63A70B6C" w14:textId="77777777" w:rsidR="00671CBD" w:rsidRPr="007A7F45" w:rsidRDefault="00671CBD" w:rsidP="00AC7BBE">
      <w:pPr>
        <w:pStyle w:val="1"/>
        <w:jc w:val="both"/>
      </w:pPr>
      <w:r w:rsidRPr="007A7F45">
        <w:t>Reference</w:t>
      </w:r>
    </w:p>
    <w:p w14:paraId="1A6E1E7B" w14:textId="4DAFB547" w:rsidR="00671CBD" w:rsidRPr="007A7F45" w:rsidRDefault="00671CBD" w:rsidP="00AC7BBE">
      <w:pPr>
        <w:pStyle w:val="a6"/>
        <w:ind w:left="1693" w:hangingChars="806" w:hanging="1693"/>
        <w:rPr>
          <w:rFonts w:cs="Arial"/>
        </w:rPr>
      </w:pPr>
      <w:r w:rsidRPr="007A7F45">
        <w:rPr>
          <w:rFonts w:cs="Arial"/>
        </w:rPr>
        <w:t>[1] R2-250</w:t>
      </w:r>
      <w:r w:rsidR="00A87A3F">
        <w:rPr>
          <w:rFonts w:cs="Arial"/>
        </w:rPr>
        <w:t>8107</w:t>
      </w:r>
      <w:r w:rsidRPr="007A7F45">
        <w:rPr>
          <w:rFonts w:cs="Arial"/>
        </w:rPr>
        <w:t>, Discussion on 6G scheduling and (re-)transmission schemes</w:t>
      </w:r>
    </w:p>
    <w:sectPr w:rsidR="00671CBD" w:rsidRPr="007A7F45">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BA7B8" w14:textId="77777777" w:rsidR="00E1416B" w:rsidRDefault="00E1416B">
      <w:pPr>
        <w:spacing w:after="0"/>
      </w:pPr>
      <w:r>
        <w:separator/>
      </w:r>
    </w:p>
  </w:endnote>
  <w:endnote w:type="continuationSeparator" w:id="0">
    <w:p w14:paraId="2D1EC8D6" w14:textId="77777777" w:rsidR="00E1416B" w:rsidRDefault="00E14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635C" w14:textId="77777777" w:rsidR="004A4C45" w:rsidRDefault="008A2CB1">
    <w:pPr>
      <w:pStyle w:val="ad"/>
      <w:tabs>
        <w:tab w:val="center" w:pos="4820"/>
        <w:tab w:val="right" w:pos="9639"/>
      </w:tabs>
      <w:jc w:val="left"/>
    </w:pPr>
    <w:r>
      <w:tab/>
    </w:r>
    <w:r>
      <w:rPr>
        <w:rStyle w:val="af6"/>
      </w:rPr>
      <w:fldChar w:fldCharType="begin"/>
    </w:r>
    <w:r>
      <w:rPr>
        <w:rStyle w:val="af6"/>
      </w:rPr>
      <w:instrText>PAGE</w:instrText>
    </w:r>
    <w:r>
      <w:rPr>
        <w:rStyle w:val="af6"/>
      </w:rPr>
      <w:fldChar w:fldCharType="separate"/>
    </w:r>
    <w:r>
      <w:rPr>
        <w:rStyle w:val="af6"/>
      </w:rPr>
      <w:t>1</w:t>
    </w:r>
    <w:r>
      <w:rPr>
        <w:rStyle w:val="af6"/>
      </w:rPr>
      <w:fldChar w:fldCharType="end"/>
    </w:r>
    <w:r>
      <w:rPr>
        <w:rStyle w:val="af6"/>
      </w:rPr>
      <w:t>/</w:t>
    </w:r>
    <w:r>
      <w:rPr>
        <w:rStyle w:val="af6"/>
      </w:rPr>
      <w:fldChar w:fldCharType="begin"/>
    </w:r>
    <w:r>
      <w:rPr>
        <w:rStyle w:val="af6"/>
      </w:rPr>
      <w:instrText>NUMPAGES</w:instrText>
    </w:r>
    <w:r>
      <w:rPr>
        <w:rStyle w:val="af6"/>
      </w:rPr>
      <w:fldChar w:fldCharType="separate"/>
    </w:r>
    <w:r>
      <w:rPr>
        <w:rStyle w:val="af6"/>
      </w:rPr>
      <w:t>3</w:t>
    </w:r>
    <w:r>
      <w:rPr>
        <w:rStyle w:val="af6"/>
      </w:rPr>
      <w:fldChar w:fldCharType="end"/>
    </w: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C8A1" w14:textId="77777777" w:rsidR="00E1416B" w:rsidRDefault="00E1416B">
      <w:pPr>
        <w:spacing w:after="0"/>
      </w:pPr>
      <w:r>
        <w:separator/>
      </w:r>
    </w:p>
  </w:footnote>
  <w:footnote w:type="continuationSeparator" w:id="0">
    <w:p w14:paraId="6024590F" w14:textId="77777777" w:rsidR="00E1416B" w:rsidRDefault="00E141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B140" w14:textId="77777777" w:rsidR="004A4C45" w:rsidRDefault="008A2C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64782"/>
    <w:multiLevelType w:val="multilevel"/>
    <w:tmpl w:val="AD764782"/>
    <w:lvl w:ilvl="0">
      <w:start w:val="1"/>
      <w:numFmt w:val="bullet"/>
      <w:lvlText w:val="•"/>
      <w:lvlJc w:val="left"/>
      <w:pPr>
        <w:ind w:left="984" w:hanging="420"/>
      </w:pPr>
      <w:rPr>
        <w:rFonts w:ascii="Arial" w:hAnsi="Arial" w:cs="Times New Roman" w:hint="default"/>
      </w:rPr>
    </w:lvl>
    <w:lvl w:ilvl="1">
      <w:start w:val="1"/>
      <w:numFmt w:val="bullet"/>
      <w:lvlText w:val=""/>
      <w:lvlJc w:val="left"/>
      <w:pPr>
        <w:ind w:left="1404" w:hanging="420"/>
      </w:pPr>
      <w:rPr>
        <w:rFonts w:ascii="Wingdings" w:hAnsi="Wingdings" w:cs="Wingdings" w:hint="default"/>
      </w:rPr>
    </w:lvl>
    <w:lvl w:ilvl="2">
      <w:start w:val="1"/>
      <w:numFmt w:val="bullet"/>
      <w:lvlText w:val=""/>
      <w:lvlJc w:val="left"/>
      <w:pPr>
        <w:ind w:left="1824" w:hanging="420"/>
      </w:pPr>
      <w:rPr>
        <w:rFonts w:ascii="Wingdings" w:hAnsi="Wingdings" w:cs="Wingdings" w:hint="default"/>
      </w:rPr>
    </w:lvl>
    <w:lvl w:ilvl="3">
      <w:start w:val="1"/>
      <w:numFmt w:val="bullet"/>
      <w:lvlText w:val=""/>
      <w:lvlJc w:val="left"/>
      <w:pPr>
        <w:ind w:left="2244" w:hanging="420"/>
      </w:pPr>
      <w:rPr>
        <w:rFonts w:ascii="Wingdings" w:hAnsi="Wingdings" w:cs="Wingdings" w:hint="default"/>
      </w:rPr>
    </w:lvl>
    <w:lvl w:ilvl="4">
      <w:start w:val="1"/>
      <w:numFmt w:val="bullet"/>
      <w:lvlText w:val=""/>
      <w:lvlJc w:val="left"/>
      <w:pPr>
        <w:ind w:left="2664" w:hanging="420"/>
      </w:pPr>
      <w:rPr>
        <w:rFonts w:ascii="Wingdings" w:hAnsi="Wingdings" w:cs="Wingdings" w:hint="default"/>
      </w:rPr>
    </w:lvl>
    <w:lvl w:ilvl="5">
      <w:start w:val="1"/>
      <w:numFmt w:val="bullet"/>
      <w:lvlText w:val=""/>
      <w:lvlJc w:val="left"/>
      <w:pPr>
        <w:ind w:left="3084" w:hanging="420"/>
      </w:pPr>
      <w:rPr>
        <w:rFonts w:ascii="Wingdings" w:hAnsi="Wingdings" w:cs="Wingdings" w:hint="default"/>
      </w:rPr>
    </w:lvl>
    <w:lvl w:ilvl="6">
      <w:start w:val="1"/>
      <w:numFmt w:val="bullet"/>
      <w:lvlText w:val=""/>
      <w:lvlJc w:val="left"/>
      <w:pPr>
        <w:ind w:left="3504" w:hanging="420"/>
      </w:pPr>
      <w:rPr>
        <w:rFonts w:ascii="Wingdings" w:hAnsi="Wingdings" w:cs="Wingdings" w:hint="default"/>
      </w:rPr>
    </w:lvl>
    <w:lvl w:ilvl="7">
      <w:start w:val="1"/>
      <w:numFmt w:val="bullet"/>
      <w:lvlText w:val=""/>
      <w:lvlJc w:val="left"/>
      <w:pPr>
        <w:ind w:left="3924" w:hanging="420"/>
      </w:pPr>
      <w:rPr>
        <w:rFonts w:ascii="Wingdings" w:hAnsi="Wingdings" w:cs="Wingdings" w:hint="default"/>
      </w:rPr>
    </w:lvl>
    <w:lvl w:ilvl="8">
      <w:start w:val="1"/>
      <w:numFmt w:val="bullet"/>
      <w:lvlText w:val=""/>
      <w:lvlJc w:val="left"/>
      <w:pPr>
        <w:ind w:left="4344" w:hanging="420"/>
      </w:pPr>
      <w:rPr>
        <w:rFonts w:ascii="Wingdings" w:hAnsi="Wingdings" w:cs="Wingdings" w:hint="default"/>
      </w:rPr>
    </w:lvl>
  </w:abstractNum>
  <w:abstractNum w:abstractNumId="1" w15:restartNumberingAfterBreak="0">
    <w:nsid w:val="EBF74556"/>
    <w:multiLevelType w:val="multilevel"/>
    <w:tmpl w:val="EBF74556"/>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 w15:restartNumberingAfterBreak="0">
    <w:nsid w:val="F6EAC650"/>
    <w:multiLevelType w:val="multilevel"/>
    <w:tmpl w:val="F6EAC650"/>
    <w:lvl w:ilvl="0">
      <w:start w:val="1"/>
      <w:numFmt w:val="bullet"/>
      <w:lvlText w:val="•"/>
      <w:lvlJc w:val="left"/>
      <w:pPr>
        <w:ind w:left="984" w:hanging="420"/>
      </w:pPr>
      <w:rPr>
        <w:rFonts w:ascii="Arial" w:hAnsi="Arial" w:cs="Times New Roman" w:hint="default"/>
      </w:rPr>
    </w:lvl>
    <w:lvl w:ilvl="1">
      <w:start w:val="1"/>
      <w:numFmt w:val="bullet"/>
      <w:lvlText w:val=""/>
      <w:lvlJc w:val="left"/>
      <w:pPr>
        <w:ind w:left="1404" w:hanging="420"/>
      </w:pPr>
      <w:rPr>
        <w:rFonts w:ascii="Wingdings" w:hAnsi="Wingdings" w:cs="Wingdings" w:hint="default"/>
      </w:rPr>
    </w:lvl>
    <w:lvl w:ilvl="2">
      <w:start w:val="1"/>
      <w:numFmt w:val="bullet"/>
      <w:lvlText w:val=""/>
      <w:lvlJc w:val="left"/>
      <w:pPr>
        <w:ind w:left="1824" w:hanging="420"/>
      </w:pPr>
      <w:rPr>
        <w:rFonts w:ascii="Wingdings" w:hAnsi="Wingdings" w:cs="Wingdings" w:hint="default"/>
      </w:rPr>
    </w:lvl>
    <w:lvl w:ilvl="3">
      <w:start w:val="1"/>
      <w:numFmt w:val="bullet"/>
      <w:lvlText w:val=""/>
      <w:lvlJc w:val="left"/>
      <w:pPr>
        <w:ind w:left="2244" w:hanging="420"/>
      </w:pPr>
      <w:rPr>
        <w:rFonts w:ascii="Wingdings" w:hAnsi="Wingdings" w:cs="Wingdings" w:hint="default"/>
      </w:rPr>
    </w:lvl>
    <w:lvl w:ilvl="4">
      <w:start w:val="1"/>
      <w:numFmt w:val="bullet"/>
      <w:lvlText w:val=""/>
      <w:lvlJc w:val="left"/>
      <w:pPr>
        <w:ind w:left="2664" w:hanging="420"/>
      </w:pPr>
      <w:rPr>
        <w:rFonts w:ascii="Wingdings" w:hAnsi="Wingdings" w:cs="Wingdings" w:hint="default"/>
      </w:rPr>
    </w:lvl>
    <w:lvl w:ilvl="5">
      <w:start w:val="1"/>
      <w:numFmt w:val="bullet"/>
      <w:lvlText w:val=""/>
      <w:lvlJc w:val="left"/>
      <w:pPr>
        <w:ind w:left="3084" w:hanging="420"/>
      </w:pPr>
      <w:rPr>
        <w:rFonts w:ascii="Wingdings" w:hAnsi="Wingdings" w:cs="Wingdings" w:hint="default"/>
      </w:rPr>
    </w:lvl>
    <w:lvl w:ilvl="6">
      <w:start w:val="1"/>
      <w:numFmt w:val="bullet"/>
      <w:lvlText w:val=""/>
      <w:lvlJc w:val="left"/>
      <w:pPr>
        <w:ind w:left="3504" w:hanging="420"/>
      </w:pPr>
      <w:rPr>
        <w:rFonts w:ascii="Wingdings" w:hAnsi="Wingdings" w:cs="Wingdings" w:hint="default"/>
      </w:rPr>
    </w:lvl>
    <w:lvl w:ilvl="7">
      <w:start w:val="1"/>
      <w:numFmt w:val="bullet"/>
      <w:lvlText w:val=""/>
      <w:lvlJc w:val="left"/>
      <w:pPr>
        <w:ind w:left="3924" w:hanging="420"/>
      </w:pPr>
      <w:rPr>
        <w:rFonts w:ascii="Wingdings" w:hAnsi="Wingdings" w:cs="Wingdings" w:hint="default"/>
      </w:rPr>
    </w:lvl>
    <w:lvl w:ilvl="8">
      <w:start w:val="1"/>
      <w:numFmt w:val="bullet"/>
      <w:lvlText w:val=""/>
      <w:lvlJc w:val="left"/>
      <w:pPr>
        <w:ind w:left="4344" w:hanging="420"/>
      </w:pPr>
      <w:rPr>
        <w:rFonts w:ascii="Wingdings" w:hAnsi="Wingdings" w:cs="Wingdings" w:hint="default"/>
      </w:rPr>
    </w:lvl>
  </w:abstractNum>
  <w:abstractNum w:abstractNumId="3" w15:restartNumberingAfterBreak="0">
    <w:nsid w:val="F7FF43C4"/>
    <w:multiLevelType w:val="multilevel"/>
    <w:tmpl w:val="F7FF43C4"/>
    <w:lvl w:ilvl="0">
      <w:start w:val="1"/>
      <w:numFmt w:val="bullet"/>
      <w:lvlText w:val="•"/>
      <w:lvlJc w:val="left"/>
      <w:pPr>
        <w:ind w:left="984" w:hanging="420"/>
      </w:pPr>
      <w:rPr>
        <w:rFonts w:ascii="Arial" w:hAnsi="Arial" w:cs="Times New Roman" w:hint="default"/>
      </w:rPr>
    </w:lvl>
    <w:lvl w:ilvl="1">
      <w:start w:val="1"/>
      <w:numFmt w:val="bullet"/>
      <w:lvlText w:val=""/>
      <w:lvlJc w:val="left"/>
      <w:pPr>
        <w:ind w:left="1404" w:hanging="420"/>
      </w:pPr>
      <w:rPr>
        <w:rFonts w:ascii="Wingdings" w:hAnsi="Wingdings" w:cs="Wingdings" w:hint="default"/>
      </w:rPr>
    </w:lvl>
    <w:lvl w:ilvl="2">
      <w:start w:val="1"/>
      <w:numFmt w:val="bullet"/>
      <w:lvlText w:val=""/>
      <w:lvlJc w:val="left"/>
      <w:pPr>
        <w:ind w:left="1824" w:hanging="420"/>
      </w:pPr>
      <w:rPr>
        <w:rFonts w:ascii="Wingdings" w:hAnsi="Wingdings" w:cs="Wingdings" w:hint="default"/>
      </w:rPr>
    </w:lvl>
    <w:lvl w:ilvl="3">
      <w:start w:val="1"/>
      <w:numFmt w:val="bullet"/>
      <w:lvlText w:val=""/>
      <w:lvlJc w:val="left"/>
      <w:pPr>
        <w:ind w:left="2244" w:hanging="420"/>
      </w:pPr>
      <w:rPr>
        <w:rFonts w:ascii="Wingdings" w:hAnsi="Wingdings" w:cs="Wingdings" w:hint="default"/>
      </w:rPr>
    </w:lvl>
    <w:lvl w:ilvl="4">
      <w:start w:val="1"/>
      <w:numFmt w:val="bullet"/>
      <w:lvlText w:val=""/>
      <w:lvlJc w:val="left"/>
      <w:pPr>
        <w:ind w:left="2664" w:hanging="420"/>
      </w:pPr>
      <w:rPr>
        <w:rFonts w:ascii="Wingdings" w:hAnsi="Wingdings" w:cs="Wingdings" w:hint="default"/>
      </w:rPr>
    </w:lvl>
    <w:lvl w:ilvl="5">
      <w:start w:val="1"/>
      <w:numFmt w:val="bullet"/>
      <w:lvlText w:val=""/>
      <w:lvlJc w:val="left"/>
      <w:pPr>
        <w:ind w:left="3084" w:hanging="420"/>
      </w:pPr>
      <w:rPr>
        <w:rFonts w:ascii="Wingdings" w:hAnsi="Wingdings" w:cs="Wingdings" w:hint="default"/>
      </w:rPr>
    </w:lvl>
    <w:lvl w:ilvl="6">
      <w:start w:val="1"/>
      <w:numFmt w:val="bullet"/>
      <w:lvlText w:val=""/>
      <w:lvlJc w:val="left"/>
      <w:pPr>
        <w:ind w:left="3504" w:hanging="420"/>
      </w:pPr>
      <w:rPr>
        <w:rFonts w:ascii="Wingdings" w:hAnsi="Wingdings" w:cs="Wingdings" w:hint="default"/>
      </w:rPr>
    </w:lvl>
    <w:lvl w:ilvl="7">
      <w:start w:val="1"/>
      <w:numFmt w:val="bullet"/>
      <w:lvlText w:val=""/>
      <w:lvlJc w:val="left"/>
      <w:pPr>
        <w:ind w:left="3924" w:hanging="420"/>
      </w:pPr>
      <w:rPr>
        <w:rFonts w:ascii="Wingdings" w:hAnsi="Wingdings" w:cs="Wingdings" w:hint="default"/>
      </w:rPr>
    </w:lvl>
    <w:lvl w:ilvl="8">
      <w:start w:val="1"/>
      <w:numFmt w:val="bullet"/>
      <w:lvlText w:val=""/>
      <w:lvlJc w:val="left"/>
      <w:pPr>
        <w:ind w:left="4344" w:hanging="420"/>
      </w:pPr>
      <w:rPr>
        <w:rFonts w:ascii="Wingdings" w:hAnsi="Wingdings" w:cs="Wingdings" w:hint="default"/>
      </w:rPr>
    </w:lvl>
  </w:abstractNum>
  <w:abstractNum w:abstractNumId="4" w15:restartNumberingAfterBreak="0">
    <w:nsid w:val="02C20540"/>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44D35DE"/>
    <w:multiLevelType w:val="multilevel"/>
    <w:tmpl w:val="044D35DE"/>
    <w:lvl w:ilvl="0">
      <w:start w:val="1"/>
      <w:numFmt w:val="decimal"/>
      <w:lvlText w:val="-"/>
      <w:lvlJc w:val="left"/>
      <w:pPr>
        <w:ind w:left="988" w:hanging="420"/>
      </w:pPr>
      <w:rPr>
        <w:rFonts w:ascii="Arial" w:hAnsi="Arial" w:cs="Arial"/>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7F02ECD"/>
    <w:multiLevelType w:val="hybridMultilevel"/>
    <w:tmpl w:val="D5D6EF2C"/>
    <w:lvl w:ilvl="0" w:tplc="E8C2E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B0913"/>
    <w:multiLevelType w:val="multilevel"/>
    <w:tmpl w:val="150B091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MS Mincho" w:hAnsi="Times New Roman" w:cs="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51A3C27"/>
    <w:multiLevelType w:val="multilevel"/>
    <w:tmpl w:val="151A3C27"/>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884F34"/>
    <w:multiLevelType w:val="multilevel"/>
    <w:tmpl w:val="18884F34"/>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2D1F2D"/>
    <w:multiLevelType w:val="hybridMultilevel"/>
    <w:tmpl w:val="6DE45F04"/>
    <w:lvl w:ilvl="0" w:tplc="944479B2">
      <w:start w:val="1"/>
      <w:numFmt w:val="bullet"/>
      <w:lvlText w:val="-"/>
      <w:lvlJc w:val="left"/>
      <w:pPr>
        <w:ind w:left="1860" w:hanging="42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D9B467A"/>
    <w:multiLevelType w:val="multilevel"/>
    <w:tmpl w:val="2D9B467A"/>
    <w:lvl w:ilvl="0">
      <w:start w:val="1"/>
      <w:numFmt w:val="decimal"/>
      <w:pStyle w:val="Proposal"/>
      <w:lvlText w:val="Proposal %1"/>
      <w:lvlJc w:val="left"/>
      <w:pPr>
        <w:tabs>
          <w:tab w:val="left"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351010"/>
    <w:multiLevelType w:val="hybridMultilevel"/>
    <w:tmpl w:val="B14E8DD0"/>
    <w:lvl w:ilvl="0" w:tplc="C666BEDE">
      <w:start w:val="1"/>
      <w:numFmt w:val="bullet"/>
      <w:lvlText w:val="‐"/>
      <w:lvlJc w:val="left"/>
      <w:pPr>
        <w:tabs>
          <w:tab w:val="num" w:pos="720"/>
        </w:tabs>
        <w:ind w:left="720" w:hanging="360"/>
      </w:pPr>
      <w:rPr>
        <w:rFonts w:ascii="等线" w:hAnsi="等线" w:hint="default"/>
      </w:rPr>
    </w:lvl>
    <w:lvl w:ilvl="1" w:tplc="CF9AD592" w:tentative="1">
      <w:start w:val="1"/>
      <w:numFmt w:val="bullet"/>
      <w:lvlText w:val="‐"/>
      <w:lvlJc w:val="left"/>
      <w:pPr>
        <w:tabs>
          <w:tab w:val="num" w:pos="1440"/>
        </w:tabs>
        <w:ind w:left="1440" w:hanging="360"/>
      </w:pPr>
      <w:rPr>
        <w:rFonts w:ascii="等线" w:hAnsi="等线" w:hint="default"/>
      </w:rPr>
    </w:lvl>
    <w:lvl w:ilvl="2" w:tplc="DA00D426">
      <w:start w:val="1"/>
      <w:numFmt w:val="bullet"/>
      <w:lvlText w:val="‐"/>
      <w:lvlJc w:val="left"/>
      <w:pPr>
        <w:tabs>
          <w:tab w:val="num" w:pos="2160"/>
        </w:tabs>
        <w:ind w:left="2160" w:hanging="360"/>
      </w:pPr>
      <w:rPr>
        <w:rFonts w:ascii="等线" w:hAnsi="等线" w:hint="default"/>
      </w:rPr>
    </w:lvl>
    <w:lvl w:ilvl="3" w:tplc="4B06A4C8" w:tentative="1">
      <w:start w:val="1"/>
      <w:numFmt w:val="bullet"/>
      <w:lvlText w:val="‐"/>
      <w:lvlJc w:val="left"/>
      <w:pPr>
        <w:tabs>
          <w:tab w:val="num" w:pos="2880"/>
        </w:tabs>
        <w:ind w:left="2880" w:hanging="360"/>
      </w:pPr>
      <w:rPr>
        <w:rFonts w:ascii="等线" w:hAnsi="等线" w:hint="default"/>
      </w:rPr>
    </w:lvl>
    <w:lvl w:ilvl="4" w:tplc="3340A462" w:tentative="1">
      <w:start w:val="1"/>
      <w:numFmt w:val="bullet"/>
      <w:lvlText w:val="‐"/>
      <w:lvlJc w:val="left"/>
      <w:pPr>
        <w:tabs>
          <w:tab w:val="num" w:pos="3600"/>
        </w:tabs>
        <w:ind w:left="3600" w:hanging="360"/>
      </w:pPr>
      <w:rPr>
        <w:rFonts w:ascii="等线" w:hAnsi="等线" w:hint="default"/>
      </w:rPr>
    </w:lvl>
    <w:lvl w:ilvl="5" w:tplc="E9621AE4" w:tentative="1">
      <w:start w:val="1"/>
      <w:numFmt w:val="bullet"/>
      <w:lvlText w:val="‐"/>
      <w:lvlJc w:val="left"/>
      <w:pPr>
        <w:tabs>
          <w:tab w:val="num" w:pos="4320"/>
        </w:tabs>
        <w:ind w:left="4320" w:hanging="360"/>
      </w:pPr>
      <w:rPr>
        <w:rFonts w:ascii="等线" w:hAnsi="等线" w:hint="default"/>
      </w:rPr>
    </w:lvl>
    <w:lvl w:ilvl="6" w:tplc="E758DBE4" w:tentative="1">
      <w:start w:val="1"/>
      <w:numFmt w:val="bullet"/>
      <w:lvlText w:val="‐"/>
      <w:lvlJc w:val="left"/>
      <w:pPr>
        <w:tabs>
          <w:tab w:val="num" w:pos="5040"/>
        </w:tabs>
        <w:ind w:left="5040" w:hanging="360"/>
      </w:pPr>
      <w:rPr>
        <w:rFonts w:ascii="等线" w:hAnsi="等线" w:hint="default"/>
      </w:rPr>
    </w:lvl>
    <w:lvl w:ilvl="7" w:tplc="39E6A4E8" w:tentative="1">
      <w:start w:val="1"/>
      <w:numFmt w:val="bullet"/>
      <w:lvlText w:val="‐"/>
      <w:lvlJc w:val="left"/>
      <w:pPr>
        <w:tabs>
          <w:tab w:val="num" w:pos="5760"/>
        </w:tabs>
        <w:ind w:left="5760" w:hanging="360"/>
      </w:pPr>
      <w:rPr>
        <w:rFonts w:ascii="等线" w:hAnsi="等线" w:hint="default"/>
      </w:rPr>
    </w:lvl>
    <w:lvl w:ilvl="8" w:tplc="F9B651BC" w:tentative="1">
      <w:start w:val="1"/>
      <w:numFmt w:val="bullet"/>
      <w:lvlText w:val="‐"/>
      <w:lvlJc w:val="left"/>
      <w:pPr>
        <w:tabs>
          <w:tab w:val="num" w:pos="6480"/>
        </w:tabs>
        <w:ind w:left="6480" w:hanging="360"/>
      </w:pPr>
      <w:rPr>
        <w:rFonts w:ascii="等线" w:hAnsi="等线" w:hint="default"/>
      </w:rPr>
    </w:lvl>
  </w:abstractNum>
  <w:abstractNum w:abstractNumId="13" w15:restartNumberingAfterBreak="0">
    <w:nsid w:val="308C2B58"/>
    <w:multiLevelType w:val="multilevel"/>
    <w:tmpl w:val="308C2B58"/>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2873E7"/>
    <w:multiLevelType w:val="multilevel"/>
    <w:tmpl w:val="322873E7"/>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6744D92"/>
    <w:multiLevelType w:val="multilevel"/>
    <w:tmpl w:val="36744D9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FA638D"/>
    <w:multiLevelType w:val="multilevel"/>
    <w:tmpl w:val="48FA638D"/>
    <w:lvl w:ilvl="0">
      <w:start w:val="1"/>
      <w:numFmt w:val="decimal"/>
      <w:lvlText w:val="-"/>
      <w:lvlJc w:val="left"/>
      <w:pPr>
        <w:ind w:left="988" w:hanging="420"/>
      </w:pPr>
      <w:rPr>
        <w:rFonts w:ascii="Arial" w:hAnsi="Arial" w:cs="Arial"/>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96730ED"/>
    <w:multiLevelType w:val="hybridMultilevel"/>
    <w:tmpl w:val="2144879A"/>
    <w:lvl w:ilvl="0" w:tplc="AD0AF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6D76D5"/>
    <w:multiLevelType w:val="multilevel"/>
    <w:tmpl w:val="4A6D76D5"/>
    <w:lvl w:ilvl="0">
      <w:start w:val="1"/>
      <w:numFmt w:val="decimal"/>
      <w:lvlText w:val="-"/>
      <w:lvlJc w:val="left"/>
      <w:pPr>
        <w:ind w:left="988" w:hanging="420"/>
      </w:pPr>
      <w:rPr>
        <w:rFonts w:ascii="Arial" w:hAnsi="Arial" w:cs="Arial"/>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D0C01D5"/>
    <w:multiLevelType w:val="multilevel"/>
    <w:tmpl w:val="60BC5FE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367D67"/>
    <w:multiLevelType w:val="multilevel"/>
    <w:tmpl w:val="50367D6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60BC5FEC"/>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A2848EC"/>
    <w:multiLevelType w:val="multilevel"/>
    <w:tmpl w:val="6A2848EC"/>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DB6B71D"/>
    <w:multiLevelType w:val="multilevel"/>
    <w:tmpl w:val="6DB6B71D"/>
    <w:lvl w:ilvl="0">
      <w:start w:val="1"/>
      <w:numFmt w:val="bullet"/>
      <w:lvlText w:val="•"/>
      <w:lvlJc w:val="left"/>
      <w:pPr>
        <w:ind w:left="984" w:hanging="420"/>
      </w:pPr>
      <w:rPr>
        <w:rFonts w:ascii="Arial" w:hAnsi="Arial" w:cs="Times New Roman" w:hint="default"/>
      </w:rPr>
    </w:lvl>
    <w:lvl w:ilvl="1">
      <w:start w:val="1"/>
      <w:numFmt w:val="bullet"/>
      <w:lvlText w:val=""/>
      <w:lvlJc w:val="left"/>
      <w:pPr>
        <w:ind w:left="1404" w:hanging="420"/>
      </w:pPr>
      <w:rPr>
        <w:rFonts w:ascii="Wingdings" w:hAnsi="Wingdings" w:cs="Wingdings" w:hint="default"/>
      </w:rPr>
    </w:lvl>
    <w:lvl w:ilvl="2">
      <w:start w:val="1"/>
      <w:numFmt w:val="bullet"/>
      <w:lvlText w:val=""/>
      <w:lvlJc w:val="left"/>
      <w:pPr>
        <w:ind w:left="1824" w:hanging="420"/>
      </w:pPr>
      <w:rPr>
        <w:rFonts w:ascii="Wingdings" w:hAnsi="Wingdings" w:cs="Wingdings" w:hint="default"/>
      </w:rPr>
    </w:lvl>
    <w:lvl w:ilvl="3">
      <w:start w:val="1"/>
      <w:numFmt w:val="bullet"/>
      <w:lvlText w:val=""/>
      <w:lvlJc w:val="left"/>
      <w:pPr>
        <w:ind w:left="2244" w:hanging="420"/>
      </w:pPr>
      <w:rPr>
        <w:rFonts w:ascii="Wingdings" w:hAnsi="Wingdings" w:cs="Wingdings" w:hint="default"/>
      </w:rPr>
    </w:lvl>
    <w:lvl w:ilvl="4">
      <w:start w:val="1"/>
      <w:numFmt w:val="bullet"/>
      <w:lvlText w:val=""/>
      <w:lvlJc w:val="left"/>
      <w:pPr>
        <w:ind w:left="2664" w:hanging="420"/>
      </w:pPr>
      <w:rPr>
        <w:rFonts w:ascii="Wingdings" w:hAnsi="Wingdings" w:cs="Wingdings" w:hint="default"/>
      </w:rPr>
    </w:lvl>
    <w:lvl w:ilvl="5">
      <w:start w:val="1"/>
      <w:numFmt w:val="bullet"/>
      <w:lvlText w:val=""/>
      <w:lvlJc w:val="left"/>
      <w:pPr>
        <w:ind w:left="3084" w:hanging="420"/>
      </w:pPr>
      <w:rPr>
        <w:rFonts w:ascii="Wingdings" w:hAnsi="Wingdings" w:cs="Wingdings" w:hint="default"/>
      </w:rPr>
    </w:lvl>
    <w:lvl w:ilvl="6">
      <w:start w:val="1"/>
      <w:numFmt w:val="bullet"/>
      <w:lvlText w:val=""/>
      <w:lvlJc w:val="left"/>
      <w:pPr>
        <w:ind w:left="3504" w:hanging="420"/>
      </w:pPr>
      <w:rPr>
        <w:rFonts w:ascii="Wingdings" w:hAnsi="Wingdings" w:cs="Wingdings" w:hint="default"/>
      </w:rPr>
    </w:lvl>
    <w:lvl w:ilvl="7">
      <w:start w:val="1"/>
      <w:numFmt w:val="bullet"/>
      <w:lvlText w:val=""/>
      <w:lvlJc w:val="left"/>
      <w:pPr>
        <w:ind w:left="3924" w:hanging="420"/>
      </w:pPr>
      <w:rPr>
        <w:rFonts w:ascii="Wingdings" w:hAnsi="Wingdings" w:cs="Wingdings" w:hint="default"/>
      </w:rPr>
    </w:lvl>
    <w:lvl w:ilvl="8">
      <w:start w:val="1"/>
      <w:numFmt w:val="bullet"/>
      <w:lvlText w:val=""/>
      <w:lvlJc w:val="left"/>
      <w:pPr>
        <w:ind w:left="4344" w:hanging="420"/>
      </w:pPr>
      <w:rPr>
        <w:rFonts w:ascii="Wingdings" w:hAnsi="Wingdings" w:cs="Wingdings" w:hint="default"/>
      </w:rPr>
    </w:lvl>
  </w:abstractNum>
  <w:abstractNum w:abstractNumId="24" w15:restartNumberingAfterBreak="0">
    <w:nsid w:val="6E7A066C"/>
    <w:multiLevelType w:val="multilevel"/>
    <w:tmpl w:val="6E7A066C"/>
    <w:lvl w:ilvl="0">
      <w:start w:val="1"/>
      <w:numFmt w:val="decimal"/>
      <w:lvlText w:val="-"/>
      <w:lvlJc w:val="left"/>
      <w:pPr>
        <w:ind w:left="988" w:hanging="420"/>
      </w:pPr>
      <w:rPr>
        <w:rFonts w:ascii="Arial" w:hAnsi="Arial" w:cs="Arial"/>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22838F8"/>
    <w:multiLevelType w:val="multilevel"/>
    <w:tmpl w:val="722838F8"/>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7B3B58A4"/>
    <w:multiLevelType w:val="hybridMultilevel"/>
    <w:tmpl w:val="C496358C"/>
    <w:lvl w:ilvl="0" w:tplc="78EC8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192A6C"/>
    <w:multiLevelType w:val="multilevel"/>
    <w:tmpl w:val="7F192A6C"/>
    <w:lvl w:ilvl="0">
      <w:start w:val="1"/>
      <w:numFmt w:val="decimal"/>
      <w:lvlText w:val="-"/>
      <w:lvlJc w:val="left"/>
      <w:pPr>
        <w:ind w:left="988" w:hanging="420"/>
      </w:pPr>
      <w:rPr>
        <w:rFonts w:ascii="Arial" w:hAnsi="Arial" w:cs="Arial"/>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AA004E"/>
    <w:multiLevelType w:val="hybridMultilevel"/>
    <w:tmpl w:val="E2465B12"/>
    <w:lvl w:ilvl="0" w:tplc="94FAB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3"/>
  </w:num>
  <w:num w:numId="3">
    <w:abstractNumId w:val="22"/>
  </w:num>
  <w:num w:numId="4">
    <w:abstractNumId w:val="14"/>
  </w:num>
  <w:num w:numId="5">
    <w:abstractNumId w:val="25"/>
  </w:num>
  <w:num w:numId="6">
    <w:abstractNumId w:val="11"/>
  </w:num>
  <w:num w:numId="7">
    <w:abstractNumId w:val="15"/>
  </w:num>
  <w:num w:numId="8">
    <w:abstractNumId w:val="9"/>
  </w:num>
  <w:num w:numId="9">
    <w:abstractNumId w:val="21"/>
  </w:num>
  <w:num w:numId="10">
    <w:abstractNumId w:val="7"/>
  </w:num>
  <w:num w:numId="11">
    <w:abstractNumId w:val="8"/>
  </w:num>
  <w:num w:numId="12">
    <w:abstractNumId w:val="1"/>
  </w:num>
  <w:num w:numId="13">
    <w:abstractNumId w:val="0"/>
  </w:num>
  <w:num w:numId="14">
    <w:abstractNumId w:val="23"/>
  </w:num>
  <w:num w:numId="15">
    <w:abstractNumId w:val="2"/>
  </w:num>
  <w:num w:numId="16">
    <w:abstractNumId w:val="3"/>
  </w:num>
  <w:num w:numId="17">
    <w:abstractNumId w:val="18"/>
  </w:num>
  <w:num w:numId="18">
    <w:abstractNumId w:val="5"/>
  </w:num>
  <w:num w:numId="19">
    <w:abstractNumId w:val="24"/>
  </w:num>
  <w:num w:numId="20">
    <w:abstractNumId w:val="27"/>
  </w:num>
  <w:num w:numId="21">
    <w:abstractNumId w:val="16"/>
  </w:num>
  <w:num w:numId="22">
    <w:abstractNumId w:val="11"/>
  </w:num>
  <w:num w:numId="23">
    <w:abstractNumId w:val="10"/>
  </w:num>
  <w:num w:numId="24">
    <w:abstractNumId w:val="19"/>
  </w:num>
  <w:num w:numId="25">
    <w:abstractNumId w:val="11"/>
  </w:num>
  <w:num w:numId="26">
    <w:abstractNumId w:val="17"/>
  </w:num>
  <w:num w:numId="27">
    <w:abstractNumId w:val="28"/>
  </w:num>
  <w:num w:numId="28">
    <w:abstractNumId w:val="12"/>
  </w:num>
  <w:num w:numId="29">
    <w:abstractNumId w:val="6"/>
  </w:num>
  <w:num w:numId="30">
    <w:abstractNumId w:val="4"/>
  </w:num>
  <w:num w:numId="31">
    <w:abstractNumId w:val="15"/>
  </w:num>
  <w:num w:numId="32">
    <w:abstractNumId w:val="15"/>
  </w:num>
  <w:num w:numId="33">
    <w:abstractNumId w:val="15"/>
  </w:num>
  <w:num w:numId="34">
    <w:abstractNumId w:val="15"/>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26"/>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567"/>
  <w:drawingGridHorizontalSpacing w:val="120"/>
  <w:drawingGridVerticalSpacing w:val="12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C27"/>
    <w:rsid w:val="F7FF1E8E"/>
    <w:rsid w:val="0004455A"/>
    <w:rsid w:val="0004474C"/>
    <w:rsid w:val="00053722"/>
    <w:rsid w:val="000702EE"/>
    <w:rsid w:val="00077C16"/>
    <w:rsid w:val="00094EC2"/>
    <w:rsid w:val="000B3CC8"/>
    <w:rsid w:val="000C3EAA"/>
    <w:rsid w:val="000C4BC2"/>
    <w:rsid w:val="000C520B"/>
    <w:rsid w:val="000F60E2"/>
    <w:rsid w:val="00121C87"/>
    <w:rsid w:val="00132CCE"/>
    <w:rsid w:val="00134EC6"/>
    <w:rsid w:val="00143AF6"/>
    <w:rsid w:val="00150799"/>
    <w:rsid w:val="00152D99"/>
    <w:rsid w:val="00164C2C"/>
    <w:rsid w:val="00172469"/>
    <w:rsid w:val="00185684"/>
    <w:rsid w:val="00203121"/>
    <w:rsid w:val="002303A0"/>
    <w:rsid w:val="00250ACF"/>
    <w:rsid w:val="002512CE"/>
    <w:rsid w:val="00252F26"/>
    <w:rsid w:val="00287802"/>
    <w:rsid w:val="00296C5E"/>
    <w:rsid w:val="003038B5"/>
    <w:rsid w:val="00317BA9"/>
    <w:rsid w:val="00322607"/>
    <w:rsid w:val="00364B30"/>
    <w:rsid w:val="00391DFC"/>
    <w:rsid w:val="00392F69"/>
    <w:rsid w:val="003A260E"/>
    <w:rsid w:val="003C7618"/>
    <w:rsid w:val="003E1973"/>
    <w:rsid w:val="00437428"/>
    <w:rsid w:val="0044104F"/>
    <w:rsid w:val="00454FEE"/>
    <w:rsid w:val="00484F8D"/>
    <w:rsid w:val="00487181"/>
    <w:rsid w:val="004A4C45"/>
    <w:rsid w:val="004C02FE"/>
    <w:rsid w:val="004E5448"/>
    <w:rsid w:val="004F0BB8"/>
    <w:rsid w:val="004F0E57"/>
    <w:rsid w:val="00517E9D"/>
    <w:rsid w:val="00520654"/>
    <w:rsid w:val="00520D3A"/>
    <w:rsid w:val="00533B40"/>
    <w:rsid w:val="005564B3"/>
    <w:rsid w:val="00597E84"/>
    <w:rsid w:val="005C53EB"/>
    <w:rsid w:val="005E2079"/>
    <w:rsid w:val="006025BF"/>
    <w:rsid w:val="00617C51"/>
    <w:rsid w:val="006347ED"/>
    <w:rsid w:val="006454F6"/>
    <w:rsid w:val="0065489C"/>
    <w:rsid w:val="00670BD1"/>
    <w:rsid w:val="00671CBD"/>
    <w:rsid w:val="006D478E"/>
    <w:rsid w:val="006D57AD"/>
    <w:rsid w:val="006D7F2B"/>
    <w:rsid w:val="006F6F4E"/>
    <w:rsid w:val="00713AEC"/>
    <w:rsid w:val="007271FA"/>
    <w:rsid w:val="00731C9B"/>
    <w:rsid w:val="00740AB8"/>
    <w:rsid w:val="007446B2"/>
    <w:rsid w:val="00767BB7"/>
    <w:rsid w:val="00782CF9"/>
    <w:rsid w:val="00784FCB"/>
    <w:rsid w:val="00797C9A"/>
    <w:rsid w:val="007A7F45"/>
    <w:rsid w:val="007C6EC6"/>
    <w:rsid w:val="007E1C7F"/>
    <w:rsid w:val="007E6CC7"/>
    <w:rsid w:val="00801579"/>
    <w:rsid w:val="00815843"/>
    <w:rsid w:val="008649D0"/>
    <w:rsid w:val="00866333"/>
    <w:rsid w:val="00883A09"/>
    <w:rsid w:val="0088710E"/>
    <w:rsid w:val="008A0AB0"/>
    <w:rsid w:val="008A2CB1"/>
    <w:rsid w:val="008A6A37"/>
    <w:rsid w:val="008B2454"/>
    <w:rsid w:val="008B389F"/>
    <w:rsid w:val="009006C6"/>
    <w:rsid w:val="009119A0"/>
    <w:rsid w:val="009162CE"/>
    <w:rsid w:val="00923D85"/>
    <w:rsid w:val="00930E8E"/>
    <w:rsid w:val="00934653"/>
    <w:rsid w:val="00943055"/>
    <w:rsid w:val="00950D7E"/>
    <w:rsid w:val="00962198"/>
    <w:rsid w:val="009628E3"/>
    <w:rsid w:val="00962F74"/>
    <w:rsid w:val="00966B62"/>
    <w:rsid w:val="00984095"/>
    <w:rsid w:val="009A3B00"/>
    <w:rsid w:val="009B3293"/>
    <w:rsid w:val="009E3599"/>
    <w:rsid w:val="009E50AD"/>
    <w:rsid w:val="009F17A9"/>
    <w:rsid w:val="009F5081"/>
    <w:rsid w:val="00A104D8"/>
    <w:rsid w:val="00A255DA"/>
    <w:rsid w:val="00A375AC"/>
    <w:rsid w:val="00A46C9B"/>
    <w:rsid w:val="00A760C5"/>
    <w:rsid w:val="00A76DE6"/>
    <w:rsid w:val="00A7763D"/>
    <w:rsid w:val="00A876BF"/>
    <w:rsid w:val="00A87A3F"/>
    <w:rsid w:val="00A93803"/>
    <w:rsid w:val="00AC5F72"/>
    <w:rsid w:val="00AC7BBE"/>
    <w:rsid w:val="00AE0C72"/>
    <w:rsid w:val="00AE29B0"/>
    <w:rsid w:val="00AE4831"/>
    <w:rsid w:val="00B000E9"/>
    <w:rsid w:val="00B07500"/>
    <w:rsid w:val="00B141BF"/>
    <w:rsid w:val="00B23B2D"/>
    <w:rsid w:val="00B35E42"/>
    <w:rsid w:val="00B41131"/>
    <w:rsid w:val="00B4270B"/>
    <w:rsid w:val="00B43F96"/>
    <w:rsid w:val="00B53C27"/>
    <w:rsid w:val="00B60E3F"/>
    <w:rsid w:val="00BA2866"/>
    <w:rsid w:val="00BB3470"/>
    <w:rsid w:val="00BE57E1"/>
    <w:rsid w:val="00C15D52"/>
    <w:rsid w:val="00C23CA2"/>
    <w:rsid w:val="00C24378"/>
    <w:rsid w:val="00C250A8"/>
    <w:rsid w:val="00C310C6"/>
    <w:rsid w:val="00C33AD7"/>
    <w:rsid w:val="00C564B3"/>
    <w:rsid w:val="00C72957"/>
    <w:rsid w:val="00C72B4D"/>
    <w:rsid w:val="00C84738"/>
    <w:rsid w:val="00C91076"/>
    <w:rsid w:val="00CA3FF2"/>
    <w:rsid w:val="00CA4F04"/>
    <w:rsid w:val="00CB36A3"/>
    <w:rsid w:val="00CC6EED"/>
    <w:rsid w:val="00CD0934"/>
    <w:rsid w:val="00CD744D"/>
    <w:rsid w:val="00CE4132"/>
    <w:rsid w:val="00CF0B18"/>
    <w:rsid w:val="00CF27CF"/>
    <w:rsid w:val="00D00FE7"/>
    <w:rsid w:val="00D04705"/>
    <w:rsid w:val="00D1559F"/>
    <w:rsid w:val="00D67FEA"/>
    <w:rsid w:val="00D87DBE"/>
    <w:rsid w:val="00D94C0B"/>
    <w:rsid w:val="00DB2143"/>
    <w:rsid w:val="00DB395D"/>
    <w:rsid w:val="00DD2E93"/>
    <w:rsid w:val="00DD7E01"/>
    <w:rsid w:val="00DE53E7"/>
    <w:rsid w:val="00DE7F3C"/>
    <w:rsid w:val="00E02D6D"/>
    <w:rsid w:val="00E1416B"/>
    <w:rsid w:val="00E239BF"/>
    <w:rsid w:val="00E40E7B"/>
    <w:rsid w:val="00E45293"/>
    <w:rsid w:val="00E51E12"/>
    <w:rsid w:val="00E533AA"/>
    <w:rsid w:val="00E6526D"/>
    <w:rsid w:val="00E70AC9"/>
    <w:rsid w:val="00E71C1C"/>
    <w:rsid w:val="00E82C2D"/>
    <w:rsid w:val="00E82F9E"/>
    <w:rsid w:val="00E84502"/>
    <w:rsid w:val="00E87905"/>
    <w:rsid w:val="00E9147D"/>
    <w:rsid w:val="00E94500"/>
    <w:rsid w:val="00EA36F3"/>
    <w:rsid w:val="00EB07AC"/>
    <w:rsid w:val="00EC0909"/>
    <w:rsid w:val="00EC2A86"/>
    <w:rsid w:val="00EC61D2"/>
    <w:rsid w:val="00ED5F40"/>
    <w:rsid w:val="00EE569B"/>
    <w:rsid w:val="00F53BD0"/>
    <w:rsid w:val="00F56A90"/>
    <w:rsid w:val="00F61C29"/>
    <w:rsid w:val="00F72331"/>
    <w:rsid w:val="00F7721A"/>
    <w:rsid w:val="00F81E65"/>
    <w:rsid w:val="00FB1564"/>
    <w:rsid w:val="00FB3AEB"/>
    <w:rsid w:val="00FE4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9D0BAA"/>
  <w15:docId w15:val="{EBF87BEB-DB74-476E-84B6-AB76E2EAE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qFormat="1"/>
    <w:lsdException w:name="header" w:qFormat="1"/>
    <w:lsdException w:name="footer" w:qFormat="1"/>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semiHidden="1" w:uiPriority="0"/>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qFormat="1"/>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3121"/>
    <w:pPr>
      <w:overflowPunct w:val="0"/>
      <w:autoSpaceDE w:val="0"/>
      <w:autoSpaceDN w:val="0"/>
      <w:adjustRightInd w:val="0"/>
      <w:spacing w:after="120"/>
      <w:jc w:val="both"/>
    </w:pPr>
    <w:rPr>
      <w:rFonts w:ascii="Arial" w:hAnsi="Arial" w:cs="Times New Roman"/>
      <w:sz w:val="21"/>
      <w:szCs w:val="21"/>
      <w:lang w:val="en-GB" w:bidi="en-US"/>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bidi="en-US"/>
    </w:rPr>
  </w:style>
  <w:style w:type="paragraph" w:styleId="2">
    <w:name w:val="heading 2"/>
    <w:basedOn w:val="1"/>
    <w:next w:val="a0"/>
    <w:link w:val="20"/>
    <w:uiPriority w:val="9"/>
    <w:semiHidden/>
    <w:unhideWhenUsed/>
    <w:qFormat/>
    <w:pPr>
      <w:numPr>
        <w:ilvl w:val="1"/>
      </w:numPr>
      <w:pBdr>
        <w:top w:val="none" w:sz="0" w:space="0" w:color="auto"/>
      </w:pBdr>
      <w:spacing w:before="180"/>
      <w:outlineLvl w:val="1"/>
    </w:pPr>
    <w:rPr>
      <w:sz w:val="32"/>
      <w:szCs w:val="32"/>
    </w:rPr>
  </w:style>
  <w:style w:type="paragraph" w:styleId="3">
    <w:name w:val="heading 3"/>
    <w:basedOn w:val="2"/>
    <w:next w:val="a0"/>
    <w:link w:val="31"/>
    <w:uiPriority w:val="9"/>
    <w:semiHidden/>
    <w:unhideWhenUsed/>
    <w:qFormat/>
    <w:pPr>
      <w:numPr>
        <w:ilvl w:val="2"/>
      </w:numPr>
      <w:spacing w:before="120"/>
      <w:outlineLvl w:val="2"/>
    </w:pPr>
    <w:rPr>
      <w:sz w:val="28"/>
      <w:szCs w:val="28"/>
    </w:rPr>
  </w:style>
  <w:style w:type="paragraph" w:styleId="40">
    <w:name w:val="heading 4"/>
    <w:basedOn w:val="3"/>
    <w:next w:val="a0"/>
    <w:uiPriority w:val="9"/>
    <w:semiHidden/>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pPr>
      <w:ind w:left="1135"/>
    </w:pPr>
  </w:style>
  <w:style w:type="paragraph" w:styleId="21">
    <w:name w:val="List 2"/>
    <w:basedOn w:val="a4"/>
    <w:qFormat/>
    <w:pPr>
      <w:ind w:left="851"/>
    </w:pPr>
  </w:style>
  <w:style w:type="paragraph" w:styleId="a4">
    <w:name w:val="List"/>
    <w:basedOn w:val="a0"/>
    <w:pPr>
      <w:ind w:left="568" w:hanging="284"/>
    </w:pPr>
  </w:style>
  <w:style w:type="paragraph" w:styleId="22">
    <w:name w:val="List Number 2"/>
    <w:basedOn w:val="a5"/>
    <w:pPr>
      <w:ind w:left="851"/>
    </w:pPr>
  </w:style>
  <w:style w:type="paragraph" w:styleId="a5">
    <w:name w:val="List Number"/>
    <w:basedOn w:val="a4"/>
  </w:style>
  <w:style w:type="paragraph" w:styleId="4">
    <w:name w:val="List Bullet 4"/>
    <w:basedOn w:val="30"/>
    <w:pPr>
      <w:numPr>
        <w:numId w:val="2"/>
      </w:numPr>
    </w:pPr>
  </w:style>
  <w:style w:type="paragraph" w:styleId="30">
    <w:name w:val="List Bullet 3"/>
    <w:basedOn w:val="23"/>
    <w:pPr>
      <w:numPr>
        <w:numId w:val="3"/>
      </w:numPr>
    </w:pPr>
  </w:style>
  <w:style w:type="paragraph" w:styleId="23">
    <w:name w:val="List Bullet 2"/>
    <w:basedOn w:val="a"/>
    <w:pPr>
      <w:tabs>
        <w:tab w:val="left" w:pos="794"/>
      </w:tabs>
      <w:ind w:left="794"/>
    </w:pPr>
  </w:style>
  <w:style w:type="paragraph" w:styleId="a">
    <w:name w:val="List Bullet"/>
    <w:basedOn w:val="a6"/>
    <w:pPr>
      <w:numPr>
        <w:numId w:val="4"/>
      </w:numPr>
    </w:pPr>
  </w:style>
  <w:style w:type="paragraph" w:styleId="a6">
    <w:name w:val="Body Text"/>
    <w:basedOn w:val="a0"/>
    <w:link w:val="a7"/>
  </w:style>
  <w:style w:type="paragraph" w:styleId="a8">
    <w:name w:val="caption"/>
    <w:basedOn w:val="a0"/>
    <w:next w:val="a0"/>
    <w:qFormat/>
    <w:pPr>
      <w:spacing w:after="240"/>
      <w:jc w:val="center"/>
    </w:pPr>
    <w:rPr>
      <w:b/>
    </w:rPr>
  </w:style>
  <w:style w:type="paragraph" w:styleId="a9">
    <w:name w:val="Document Map"/>
    <w:basedOn w:val="a0"/>
    <w:semiHidden/>
    <w:pPr>
      <w:shd w:val="clear" w:color="auto" w:fill="000080"/>
    </w:pPr>
    <w:rPr>
      <w:rFonts w:ascii="Tahoma" w:hAnsi="Tahoma" w:cs="Tahoma"/>
    </w:rPr>
  </w:style>
  <w:style w:type="paragraph" w:styleId="aa">
    <w:name w:val="annotation text"/>
    <w:basedOn w:val="a0"/>
    <w:link w:val="ab"/>
    <w:uiPriority w:val="99"/>
    <w:qFormat/>
  </w:style>
  <w:style w:type="paragraph" w:styleId="5">
    <w:name w:val="List Bullet 5"/>
    <w:basedOn w:val="4"/>
    <w:pPr>
      <w:numPr>
        <w:numId w:val="5"/>
      </w:numPr>
    </w:pPr>
  </w:style>
  <w:style w:type="paragraph" w:styleId="ac">
    <w:name w:val="Balloon Text"/>
    <w:basedOn w:val="a0"/>
    <w:semiHidden/>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uiPriority w:val="99"/>
    <w:qFormat/>
    <w:pPr>
      <w:widowControl w:val="0"/>
      <w:overflowPunct w:val="0"/>
      <w:autoSpaceDE w:val="0"/>
      <w:autoSpaceDN w:val="0"/>
      <w:adjustRightInd w:val="0"/>
    </w:pPr>
    <w:rPr>
      <w:rFonts w:ascii="Arial" w:hAnsi="Arial" w:cs="Arial"/>
      <w:b/>
      <w:sz w:val="18"/>
      <w:szCs w:val="18"/>
      <w:lang w:bidi="en-US"/>
    </w:rPr>
  </w:style>
  <w:style w:type="paragraph" w:styleId="TOC1">
    <w:name w:val="toc 1"/>
    <w:basedOn w:val="a0"/>
    <w:next w:val="a0"/>
    <w:uiPriority w:val="39"/>
    <w:pPr>
      <w:tabs>
        <w:tab w:val="left" w:pos="1680"/>
        <w:tab w:val="right" w:pos="9629"/>
      </w:tabs>
    </w:pPr>
    <w:rPr>
      <w:b/>
    </w:rPr>
  </w:style>
  <w:style w:type="paragraph" w:styleId="af1">
    <w:name w:val="footnote text"/>
    <w:basedOn w:val="a0"/>
    <w:semiHidden/>
    <w:pPr>
      <w:keepLines/>
      <w:spacing w:after="0"/>
      <w:ind w:left="454" w:hanging="454"/>
    </w:pPr>
    <w:rPr>
      <w:sz w:val="16"/>
      <w:szCs w:val="16"/>
    </w:rPr>
  </w:style>
  <w:style w:type="paragraph" w:styleId="52">
    <w:name w:val="List 5"/>
    <w:basedOn w:val="41"/>
    <w:pPr>
      <w:ind w:left="1702"/>
    </w:pPr>
  </w:style>
  <w:style w:type="paragraph" w:styleId="41">
    <w:name w:val="List 4"/>
    <w:basedOn w:val="32"/>
    <w:pPr>
      <w:ind w:left="1418"/>
    </w:pPr>
  </w:style>
  <w:style w:type="paragraph" w:styleId="af2">
    <w:name w:val="table of figures"/>
    <w:basedOn w:val="a0"/>
    <w:next w:val="a0"/>
    <w:uiPriority w:val="99"/>
    <w:pPr>
      <w:ind w:left="1418" w:hanging="1418"/>
      <w:jc w:val="left"/>
    </w:pPr>
    <w:rPr>
      <w:b/>
    </w:rPr>
  </w:style>
  <w:style w:type="paragraph" w:styleId="af3">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11">
    <w:name w:val="index 1"/>
    <w:basedOn w:val="a0"/>
    <w:next w:val="a0"/>
    <w:semiHidden/>
    <w:pPr>
      <w:keepLines/>
      <w:spacing w:after="0"/>
    </w:pPr>
  </w:style>
  <w:style w:type="paragraph" w:styleId="24">
    <w:name w:val="index 2"/>
    <w:basedOn w:val="11"/>
    <w:next w:val="a0"/>
    <w:semiHidden/>
    <w:pPr>
      <w:ind w:left="284"/>
    </w:pPr>
  </w:style>
  <w:style w:type="paragraph" w:styleId="af4">
    <w:name w:val="annotation subject"/>
    <w:basedOn w:val="aa"/>
    <w:next w:val="aa"/>
    <w:semiHidden/>
    <w:rPr>
      <w:b/>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emiHidden/>
    <w:qFormat/>
  </w:style>
  <w:style w:type="character" w:styleId="af7">
    <w:name w:val="FollowedHyperlink"/>
    <w:semiHidden/>
    <w:rPr>
      <w:color w:val="FF0000"/>
      <w:u w:val="single"/>
    </w:rPr>
  </w:style>
  <w:style w:type="character" w:styleId="af8">
    <w:name w:val="Hyperlink"/>
    <w:uiPriority w:val="99"/>
    <w:rPr>
      <w:color w:val="0000FF"/>
      <w:u w:val="single"/>
      <w:lang w:val="en-GB"/>
    </w:rPr>
  </w:style>
  <w:style w:type="character" w:styleId="af9">
    <w:name w:val="annotation reference"/>
    <w:qFormat/>
    <w:rPr>
      <w:sz w:val="16"/>
      <w:szCs w:val="16"/>
    </w:rPr>
  </w:style>
  <w:style w:type="character" w:styleId="afa">
    <w:name w:val="footnote reference"/>
    <w:semiHidden/>
    <w:rPr>
      <w:b/>
      <w:sz w:val="16"/>
      <w:szCs w:val="16"/>
    </w:rPr>
  </w:style>
  <w:style w:type="paragraph" w:customStyle="1" w:styleId="81">
    <w:name w:val="目录 81"/>
    <w:basedOn w:val="110"/>
    <w:semiHidden/>
    <w:pPr>
      <w:spacing w:before="180"/>
      <w:ind w:left="2693" w:hanging="2693"/>
    </w:pPr>
    <w:rPr>
      <w:b w:val="0"/>
    </w:rPr>
  </w:style>
  <w:style w:type="paragraph" w:customStyle="1" w:styleId="110">
    <w:name w:val="目录 11"/>
    <w:uiPriority w:val="39"/>
    <w:pPr>
      <w:keepNext/>
      <w:keepLines/>
      <w:widowControl w:val="0"/>
      <w:tabs>
        <w:tab w:val="left" w:pos="1701"/>
      </w:tabs>
      <w:overflowPunct w:val="0"/>
      <w:autoSpaceDE w:val="0"/>
      <w:autoSpaceDN w:val="0"/>
      <w:adjustRightInd w:val="0"/>
      <w:spacing w:before="120"/>
      <w:ind w:left="1701" w:hanging="1701"/>
    </w:pPr>
    <w:rPr>
      <w:rFonts w:ascii="Arial" w:hAnsi="Arial" w:cs="Times New Roman"/>
      <w:b/>
      <w:sz w:val="21"/>
      <w:szCs w:val="22"/>
      <w:lang w:bidi="en-US"/>
    </w:rPr>
  </w:style>
  <w:style w:type="paragraph" w:customStyle="1" w:styleId="Figure">
    <w:name w:val="Figure"/>
    <w:basedOn w:val="a0"/>
    <w:next w:val="a8"/>
    <w:pPr>
      <w:keepNext/>
      <w:keepLines/>
      <w:spacing w:before="180"/>
      <w:jc w:val="center"/>
    </w:pPr>
  </w:style>
  <w:style w:type="paragraph" w:customStyle="1" w:styleId="510">
    <w:name w:val="目录 51"/>
    <w:basedOn w:val="410"/>
    <w:semiHidden/>
    <w:pPr>
      <w:tabs>
        <w:tab w:val="right" w:pos="1701"/>
      </w:tabs>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Cs w:val="20"/>
    </w:rPr>
  </w:style>
  <w:style w:type="paragraph" w:customStyle="1" w:styleId="3GPPHeader">
    <w:name w:val="3GPP_Header"/>
    <w:basedOn w:val="a0"/>
    <w:pPr>
      <w:tabs>
        <w:tab w:val="left" w:pos="1701"/>
        <w:tab w:val="right" w:pos="9639"/>
      </w:tabs>
      <w:spacing w:after="240"/>
    </w:pPr>
    <w:rPr>
      <w:b/>
      <w:sz w:val="24"/>
    </w:rPr>
  </w:style>
  <w:style w:type="paragraph" w:customStyle="1" w:styleId="91">
    <w:name w:val="目录 91"/>
    <w:basedOn w:val="81"/>
    <w:semiHidden/>
    <w:pPr>
      <w:ind w:left="1418" w:hanging="1418"/>
    </w:pPr>
  </w:style>
  <w:style w:type="paragraph" w:customStyle="1" w:styleId="61">
    <w:name w:val="目录 61"/>
    <w:basedOn w:val="510"/>
    <w:next w:val="a0"/>
    <w:semiHidden/>
    <w:pPr>
      <w:ind w:left="1985" w:hanging="1985"/>
    </w:pPr>
  </w:style>
  <w:style w:type="paragraph" w:customStyle="1" w:styleId="71">
    <w:name w:val="目录 71"/>
    <w:basedOn w:val="61"/>
    <w:next w:val="a0"/>
    <w:semiHidden/>
    <w:pPr>
      <w:ind w:left="2268" w:hanging="2268"/>
    </w:p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2"/>
    <w:link w:val="B3Char2"/>
    <w:qFormat/>
    <w:pPr>
      <w:spacing w:after="180"/>
      <w:jc w:val="left"/>
    </w:pPr>
    <w:rPr>
      <w:lang w:eastAsia="en-US"/>
    </w:rPr>
  </w:style>
  <w:style w:type="paragraph" w:customStyle="1" w:styleId="B4">
    <w:name w:val="B4"/>
    <w:basedOn w:val="41"/>
    <w:link w:val="B4Char"/>
    <w:qFormat/>
    <w:pPr>
      <w:spacing w:after="180"/>
      <w:jc w:val="left"/>
    </w:pPr>
    <w:rPr>
      <w:lang w:eastAsia="en-US"/>
    </w:rPr>
  </w:style>
  <w:style w:type="paragraph" w:customStyle="1" w:styleId="Proposal">
    <w:name w:val="Proposal"/>
    <w:basedOn w:val="a0"/>
    <w:qFormat/>
    <w:pPr>
      <w:numPr>
        <w:numId w:val="6"/>
      </w:numPr>
      <w:tabs>
        <w:tab w:val="left" w:pos="1701"/>
      </w:tabs>
    </w:pPr>
    <w:rPr>
      <w:b/>
    </w:rPr>
  </w:style>
  <w:style w:type="character" w:customStyle="1" w:styleId="a7">
    <w:name w:val="正文文本 字符"/>
    <w:link w:val="a6"/>
    <w:rPr>
      <w:rFonts w:ascii="Arial" w:hAnsi="Arial"/>
      <w:lang w:val="en-GB"/>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cs="Times New Roman"/>
      <w:sz w:val="40"/>
      <w:szCs w:val="21"/>
      <w:lang w:eastAsia="en-US" w:bidi="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cs="Times New Roman"/>
      <w:i/>
      <w:sz w:val="21"/>
      <w:szCs w:val="21"/>
      <w:lang w:eastAsia="en-US" w:bidi="en-US"/>
    </w:rPr>
  </w:style>
  <w:style w:type="paragraph" w:customStyle="1" w:styleId="ZD">
    <w:name w:val="ZD"/>
    <w:qFormat/>
    <w:pPr>
      <w:framePr w:wrap="notBeside" w:vAnchor="page" w:hAnchor="margin" w:y="15764"/>
      <w:widowControl w:val="0"/>
      <w:overflowPunct w:val="0"/>
      <w:autoSpaceDE w:val="0"/>
      <w:autoSpaceDN w:val="0"/>
      <w:adjustRightInd w:val="0"/>
    </w:pPr>
    <w:rPr>
      <w:rFonts w:ascii="Arial" w:hAnsi="Arial" w:cs="Times New Roman"/>
      <w:sz w:val="32"/>
      <w:szCs w:val="21"/>
      <w:lang w:eastAsia="en-US" w:bidi="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cs="Times New Roman"/>
      <w:sz w:val="21"/>
      <w:szCs w:val="21"/>
      <w:lang w:eastAsia="en-US" w:bidi="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cs="Times New Roman"/>
      <w:sz w:val="21"/>
      <w:szCs w:val="21"/>
      <w:lang w:eastAsia="en-US" w:bidi="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cs="Times New Roman"/>
      <w:b/>
      <w:sz w:val="34"/>
      <w:szCs w:val="21"/>
      <w:lang w:val="en-GB" w:eastAsia="en-US" w:bidi="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cs="Times New Roman"/>
      <w:sz w:val="21"/>
      <w:szCs w:val="21"/>
      <w:lang w:eastAsia="en-US" w:bidi="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b">
    <w:name w:val="列出段落"/>
    <w:basedOn w:val="a0"/>
    <w:uiPriority w:val="34"/>
    <w:qFormat/>
    <w:pPr>
      <w:ind w:left="720"/>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sz w:val="16"/>
      <w:szCs w:val="21"/>
      <w:lang w:bidi="en-US"/>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f0">
    <w:name w:val="页眉 字符"/>
    <w:link w:val="ae"/>
    <w:uiPriority w:val="99"/>
    <w:qFormat/>
    <w:rPr>
      <w:rFonts w:ascii="Arial" w:hAnsi="Arial" w:cs="Arial"/>
      <w:b/>
      <w:sz w:val="18"/>
      <w:szCs w:val="18"/>
    </w:rPr>
  </w:style>
  <w:style w:type="character" w:customStyle="1" w:styleId="af">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样式1"/>
    <w:basedOn w:val="Proposal"/>
    <w:link w:val="1Char"/>
    <w:qFormat/>
    <w:pPr>
      <w:numPr>
        <w:numId w:val="0"/>
      </w:numPr>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2"/>
    <w:rPr>
      <w:rFonts w:ascii="Arial" w:eastAsia="Times New Roman" w:hAnsi="Arial"/>
      <w:b/>
      <w:lang w:val="en-GB"/>
    </w:rPr>
  </w:style>
  <w:style w:type="paragraph" w:customStyle="1" w:styleId="CRCoverPage">
    <w:name w:val="CR Cover Page"/>
    <w:link w:val="CRCoverPageZchn"/>
    <w:pPr>
      <w:spacing w:after="120"/>
    </w:pPr>
    <w:rPr>
      <w:rFonts w:ascii="Arial" w:hAnsi="Arial" w:cs="Times New Roman"/>
      <w:sz w:val="21"/>
      <w:szCs w:val="21"/>
      <w:lang w:val="en-GB" w:eastAsia="en-US" w:bidi="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0"/>
    <w:link w:val="afe"/>
    <w:uiPriority w:val="34"/>
    <w:qFormat/>
    <w:pPr>
      <w:ind w:firstLineChars="200" w:firstLine="420"/>
    </w:p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customStyle="1" w:styleId="13">
    <w:name w:val="修订1"/>
    <w:uiPriority w:val="99"/>
    <w:semiHidden/>
    <w:rPr>
      <w:rFonts w:ascii="Arial" w:hAnsi="Arial" w:cs="Times New Roman"/>
      <w:sz w:val="21"/>
      <w:szCs w:val="21"/>
      <w:lang w:val="en-GB" w:bidi="en-US"/>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b">
    <w:name w:val="批注文字 字符"/>
    <w:basedOn w:val="a1"/>
    <w:link w:val="aa"/>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15">
    <w:name w:val="未处理的提及1"/>
    <w:basedOn w:val="a1"/>
    <w:uiPriority w:val="99"/>
    <w:semiHidden/>
    <w:unhideWhenUsed/>
    <w:rPr>
      <w:color w:val="605E5C"/>
      <w:shd w:val="clear" w:color="auto" w:fill="E1DFDD"/>
    </w:rPr>
  </w:style>
  <w:style w:type="paragraph" w:customStyle="1" w:styleId="msolistparagraph0">
    <w:name w:val="msolistparagraph"/>
    <w:basedOn w:val="a0"/>
    <w:pPr>
      <w:ind w:firstLineChars="200" w:firstLine="420"/>
    </w:pPr>
    <w:rPr>
      <w:lang w:val="en-US" w:bidi="ar-SA"/>
    </w:rPr>
  </w:style>
  <w:style w:type="paragraph" w:styleId="aff">
    <w:name w:val="Revision"/>
    <w:hidden/>
    <w:uiPriority w:val="99"/>
    <w:semiHidden/>
    <w:rsid w:val="00EB07AC"/>
    <w:rPr>
      <w:rFonts w:ascii="Arial" w:hAnsi="Arial" w:cs="Times New Roman"/>
      <w:sz w:val="21"/>
      <w:szCs w:val="21"/>
      <w:lang w:val="en-GB" w:bidi="en-US"/>
    </w:rPr>
  </w:style>
  <w:style w:type="character" w:styleId="aff0">
    <w:name w:val="Strong"/>
    <w:basedOn w:val="a1"/>
    <w:uiPriority w:val="22"/>
    <w:qFormat/>
    <w:rsid w:val="002512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32250">
      <w:bodyDiv w:val="1"/>
      <w:marLeft w:val="0"/>
      <w:marRight w:val="0"/>
      <w:marTop w:val="0"/>
      <w:marBottom w:val="0"/>
      <w:divBdr>
        <w:top w:val="none" w:sz="0" w:space="0" w:color="auto"/>
        <w:left w:val="none" w:sz="0" w:space="0" w:color="auto"/>
        <w:bottom w:val="none" w:sz="0" w:space="0" w:color="auto"/>
        <w:right w:val="none" w:sz="0" w:space="0" w:color="auto"/>
      </w:divBdr>
      <w:divsChild>
        <w:div w:id="837117391">
          <w:marLeft w:val="18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17BAA-77F8-4B4A-909A-45DBA339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Pages>
  <Words>3238</Words>
  <Characters>18462</Characters>
  <Application>Microsoft Office Word</Application>
  <DocSecurity>0</DocSecurity>
  <Lines>153</Lines>
  <Paragraphs>43</Paragraphs>
  <ScaleCrop>false</ScaleCrop>
  <Company/>
  <LinksUpToDate>false</LinksUpToDate>
  <CharactersWithSpaces>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 Yi</dc:creator>
  <cp:lastModifiedBy>OPPO(Haocheng)</cp:lastModifiedBy>
  <cp:revision>24</cp:revision>
  <dcterms:created xsi:type="dcterms:W3CDTF">2025-11-06T09:51:00Z</dcterms:created>
  <dcterms:modified xsi:type="dcterms:W3CDTF">2025-11-07T07:57:00Z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